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BB" w:rsidRDefault="002A6CBB">
      <w:bookmarkStart w:id="0" w:name="_GoBack"/>
      <w:bookmarkEnd w:id="0"/>
    </w:p>
    <w:p w:rsidR="002A6CBB" w:rsidRDefault="002A6CBB"/>
    <w:p w:rsidR="002A6CBB" w:rsidRDefault="002A6CBB"/>
    <w:p w:rsidR="002A6CBB" w:rsidRDefault="002A6CBB"/>
    <w:p w:rsidR="002A6CBB" w:rsidRDefault="002A6CBB"/>
    <w:p w:rsidR="002A6CBB" w:rsidRDefault="002A6CBB"/>
    <w:p w:rsidR="002A6CBB" w:rsidRPr="002A6CBB" w:rsidRDefault="002A6CBB"/>
    <w:p w:rsidR="002A6CBB" w:rsidRPr="002A6CBB" w:rsidRDefault="002A6CBB" w:rsidP="002A6CBB">
      <w:pPr>
        <w:autoSpaceDE w:val="0"/>
        <w:autoSpaceDN w:val="0"/>
        <w:adjustRightInd w:val="0"/>
        <w:spacing w:before="0" w:after="0"/>
        <w:rPr>
          <w:rFonts w:ascii="Calibri" w:eastAsiaTheme="minorHAnsi" w:hAnsi="Calibri" w:cs="Calibri"/>
          <w:sz w:val="24"/>
          <w:szCs w:val="24"/>
        </w:rPr>
      </w:pPr>
    </w:p>
    <w:p w:rsidR="002A6CBB" w:rsidRPr="002A6CBB" w:rsidRDefault="002A6CBB" w:rsidP="002A6CBB">
      <w:pPr>
        <w:autoSpaceDE w:val="0"/>
        <w:autoSpaceDN w:val="0"/>
        <w:adjustRightInd w:val="0"/>
        <w:spacing w:before="0" w:after="0"/>
        <w:rPr>
          <w:rFonts w:ascii="Calibri" w:eastAsiaTheme="minorHAnsi" w:hAnsi="Calibri" w:cs="Calibri"/>
          <w:sz w:val="52"/>
          <w:szCs w:val="52"/>
        </w:rPr>
      </w:pPr>
      <w:r w:rsidRPr="002A6CBB">
        <w:rPr>
          <w:rFonts w:ascii="Calibri" w:eastAsiaTheme="minorHAnsi" w:hAnsi="Calibri" w:cs="Calibri"/>
          <w:b/>
          <w:bCs/>
          <w:sz w:val="52"/>
          <w:szCs w:val="52"/>
        </w:rPr>
        <w:t xml:space="preserve">Ovarian cancer chemotherapy </w:t>
      </w:r>
      <w:r>
        <w:rPr>
          <w:rFonts w:ascii="Calibri" w:eastAsiaTheme="minorHAnsi" w:hAnsi="Calibri" w:cs="Calibri"/>
          <w:b/>
          <w:bCs/>
          <w:sz w:val="52"/>
          <w:szCs w:val="52"/>
        </w:rPr>
        <w:t>recommendations: a</w:t>
      </w:r>
      <w:r w:rsidRPr="002A6CBB">
        <w:rPr>
          <w:rFonts w:ascii="Calibri" w:eastAsiaTheme="minorHAnsi" w:hAnsi="Calibri" w:cs="Calibri"/>
          <w:b/>
          <w:bCs/>
          <w:sz w:val="52"/>
          <w:szCs w:val="52"/>
        </w:rPr>
        <w:t xml:space="preserve">pproaches to support uptake </w:t>
      </w:r>
    </w:p>
    <w:p w:rsidR="002A6CBB" w:rsidRDefault="002A6CBB" w:rsidP="002A6CBB">
      <w:r w:rsidRPr="002A6CBB">
        <w:rPr>
          <w:rFonts w:ascii="Calibri" w:eastAsiaTheme="minorHAnsi" w:hAnsi="Calibri" w:cs="Calibri"/>
          <w:b/>
          <w:bCs/>
          <w:sz w:val="60"/>
          <w:szCs w:val="60"/>
        </w:rPr>
        <w:t xml:space="preserve">Forum report 2013 </w:t>
      </w:r>
      <w:r>
        <w:br w:type="page"/>
      </w:r>
    </w:p>
    <w:p w:rsidR="00A80280" w:rsidRDefault="00A80280" w:rsidP="00FC236D">
      <w:pPr>
        <w:widowControl w:val="0"/>
      </w:pPr>
    </w:p>
    <w:p w:rsidR="0034686D" w:rsidRDefault="0034686D" w:rsidP="00FC236D">
      <w:pPr>
        <w:widowControl w:val="0"/>
      </w:pPr>
    </w:p>
    <w:p w:rsidR="0034686D" w:rsidRPr="00A80280" w:rsidRDefault="0034686D" w:rsidP="00FC236D">
      <w:pPr>
        <w:widowControl w:val="0"/>
      </w:pPr>
    </w:p>
    <w:p w:rsidR="00D655B1" w:rsidRPr="009C7473" w:rsidRDefault="00D655B1" w:rsidP="00FC236D">
      <w:pPr>
        <w:widowControl w:val="0"/>
        <w:rPr>
          <w:rFonts w:ascii="Century Gothic" w:hAnsi="Century Gothic"/>
        </w:rPr>
      </w:pPr>
    </w:p>
    <w:p w:rsidR="00D655B1" w:rsidRPr="009C7473" w:rsidRDefault="00D655B1" w:rsidP="00FC236D">
      <w:pPr>
        <w:widowControl w:val="0"/>
        <w:rPr>
          <w:rFonts w:ascii="Century Gothic" w:hAnsi="Century Gothic"/>
        </w:rPr>
      </w:pPr>
    </w:p>
    <w:p w:rsidR="00865ADB" w:rsidRPr="00BE6746" w:rsidRDefault="00865ADB" w:rsidP="00FC236D">
      <w:pPr>
        <w:widowControl w:val="0"/>
        <w:rPr>
          <w:rFonts w:ascii="Century Gothic" w:hAnsi="Century Gothic"/>
        </w:rPr>
      </w:pPr>
    </w:p>
    <w:p w:rsidR="006B099A" w:rsidRPr="00BE6746" w:rsidRDefault="006B099A" w:rsidP="006B099A">
      <w:pPr>
        <w:autoSpaceDE w:val="0"/>
        <w:autoSpaceDN w:val="0"/>
        <w:adjustRightInd w:val="0"/>
        <w:spacing w:after="0"/>
        <w:rPr>
          <w:sz w:val="16"/>
          <w:szCs w:val="16"/>
        </w:rPr>
      </w:pPr>
    </w:p>
    <w:p w:rsidR="006B099A" w:rsidRPr="00BE6746" w:rsidRDefault="006B099A" w:rsidP="006B099A">
      <w:pPr>
        <w:autoSpaceDE w:val="0"/>
        <w:autoSpaceDN w:val="0"/>
        <w:adjustRightInd w:val="0"/>
        <w:spacing w:after="0"/>
        <w:rPr>
          <w:rFonts w:cs="MyriadPro-Bold"/>
          <w:bCs/>
          <w:sz w:val="16"/>
          <w:szCs w:val="16"/>
        </w:rPr>
      </w:pPr>
      <w:r w:rsidRPr="00D91C29">
        <w:rPr>
          <w:i/>
          <w:sz w:val="16"/>
          <w:szCs w:val="16"/>
        </w:rPr>
        <w:t xml:space="preserve">Ovarian cancer chemotherapy recommendations: </w:t>
      </w:r>
      <w:r w:rsidR="003B6570">
        <w:rPr>
          <w:i/>
          <w:sz w:val="16"/>
          <w:szCs w:val="16"/>
        </w:rPr>
        <w:t>a</w:t>
      </w:r>
      <w:r w:rsidRPr="00D91C29">
        <w:rPr>
          <w:i/>
          <w:sz w:val="16"/>
          <w:szCs w:val="16"/>
        </w:rPr>
        <w:t>pproaches to support uptake – Forum report</w:t>
      </w:r>
      <w:r w:rsidRPr="00BE6746">
        <w:rPr>
          <w:sz w:val="16"/>
          <w:szCs w:val="16"/>
        </w:rPr>
        <w:t xml:space="preserve"> was</w:t>
      </w:r>
      <w:r w:rsidRPr="00BE6746">
        <w:rPr>
          <w:rFonts w:cs="MyriadPro-Bold"/>
          <w:bCs/>
          <w:sz w:val="16"/>
          <w:szCs w:val="16"/>
        </w:rPr>
        <w:t xml:space="preserve"> prepared and produced by: </w:t>
      </w:r>
    </w:p>
    <w:p w:rsidR="006B099A" w:rsidRPr="00BE6746" w:rsidRDefault="006B099A" w:rsidP="006B099A">
      <w:pPr>
        <w:autoSpaceDE w:val="0"/>
        <w:autoSpaceDN w:val="0"/>
        <w:adjustRightInd w:val="0"/>
        <w:spacing w:after="0"/>
        <w:rPr>
          <w:rFonts w:cs="MyriadPro-Bold"/>
          <w:bCs/>
          <w:sz w:val="16"/>
          <w:szCs w:val="16"/>
        </w:rPr>
      </w:pPr>
    </w:p>
    <w:p w:rsidR="006B099A" w:rsidRPr="00BE6746" w:rsidRDefault="006B099A" w:rsidP="006B099A">
      <w:pPr>
        <w:autoSpaceDE w:val="0"/>
        <w:autoSpaceDN w:val="0"/>
        <w:adjustRightInd w:val="0"/>
        <w:spacing w:after="0"/>
        <w:rPr>
          <w:rFonts w:cs="MyriadPro-Bold"/>
          <w:b/>
          <w:bCs/>
          <w:sz w:val="16"/>
          <w:szCs w:val="16"/>
        </w:rPr>
      </w:pPr>
      <w:r w:rsidRPr="00BE6746">
        <w:rPr>
          <w:rFonts w:cs="MyriadPro-Bold"/>
          <w:b/>
          <w:bCs/>
          <w:sz w:val="16"/>
          <w:szCs w:val="16"/>
        </w:rPr>
        <w:t>Cancer Australia</w:t>
      </w:r>
    </w:p>
    <w:p w:rsidR="006B099A" w:rsidRPr="00BE6746" w:rsidRDefault="006B099A" w:rsidP="006B099A">
      <w:pPr>
        <w:autoSpaceDE w:val="0"/>
        <w:autoSpaceDN w:val="0"/>
        <w:adjustRightInd w:val="0"/>
        <w:spacing w:after="0"/>
        <w:rPr>
          <w:rFonts w:cs="MyriadPro-Bold"/>
          <w:b/>
          <w:bCs/>
          <w:sz w:val="16"/>
          <w:szCs w:val="16"/>
        </w:rPr>
      </w:pPr>
      <w:r w:rsidRPr="00BE6746">
        <w:rPr>
          <w:rFonts w:cs="MyriadPro-Bold"/>
          <w:b/>
          <w:bCs/>
          <w:sz w:val="16"/>
          <w:szCs w:val="16"/>
        </w:rPr>
        <w:t>Locked Bag 3 Strawberry Hills NSW 2012 Australia</w:t>
      </w:r>
    </w:p>
    <w:p w:rsidR="006B099A" w:rsidRPr="00BE6746" w:rsidRDefault="006B099A" w:rsidP="006B099A">
      <w:pPr>
        <w:autoSpaceDE w:val="0"/>
        <w:autoSpaceDN w:val="0"/>
        <w:adjustRightInd w:val="0"/>
        <w:spacing w:after="0"/>
        <w:rPr>
          <w:rFonts w:cs="MyriadPro-Bold"/>
          <w:b/>
          <w:bCs/>
          <w:sz w:val="16"/>
          <w:szCs w:val="16"/>
        </w:rPr>
      </w:pPr>
      <w:r w:rsidRPr="00BE6746">
        <w:rPr>
          <w:rFonts w:cs="MyriadPro-Bold"/>
          <w:b/>
          <w:bCs/>
          <w:sz w:val="16"/>
          <w:szCs w:val="16"/>
        </w:rPr>
        <w:t xml:space="preserve">Tel: </w:t>
      </w:r>
      <w:r w:rsidRPr="00BE6746">
        <w:rPr>
          <w:b/>
          <w:sz w:val="16"/>
          <w:szCs w:val="16"/>
          <w:lang w:val="en-GB"/>
        </w:rPr>
        <w:t>+61 2 9357 9400</w:t>
      </w:r>
      <w:r w:rsidRPr="00BE6746">
        <w:rPr>
          <w:rStyle w:val="Strong"/>
          <w:b w:val="0"/>
          <w:sz w:val="16"/>
          <w:szCs w:val="16"/>
          <w:lang w:val="en-GB"/>
        </w:rPr>
        <w:t xml:space="preserve"> </w:t>
      </w:r>
      <w:r w:rsidRPr="00BE6746">
        <w:rPr>
          <w:rStyle w:val="Strong"/>
          <w:sz w:val="16"/>
          <w:szCs w:val="16"/>
          <w:lang w:val="en-GB"/>
        </w:rPr>
        <w:t>Fax:</w:t>
      </w:r>
      <w:r w:rsidRPr="00BE6746">
        <w:rPr>
          <w:rStyle w:val="Strong"/>
          <w:b w:val="0"/>
          <w:sz w:val="16"/>
          <w:szCs w:val="16"/>
          <w:lang w:val="en-GB"/>
        </w:rPr>
        <w:t xml:space="preserve"> </w:t>
      </w:r>
      <w:r w:rsidRPr="00BE6746">
        <w:rPr>
          <w:b/>
          <w:sz w:val="16"/>
          <w:szCs w:val="16"/>
          <w:lang w:val="en-GB"/>
        </w:rPr>
        <w:t>+61 2 9357 9477</w:t>
      </w:r>
      <w:r w:rsidRPr="00BE6746">
        <w:rPr>
          <w:rStyle w:val="Strong"/>
          <w:b w:val="0"/>
          <w:sz w:val="16"/>
          <w:szCs w:val="16"/>
          <w:lang w:val="en-GB"/>
        </w:rPr>
        <w:t> </w:t>
      </w:r>
    </w:p>
    <w:p w:rsidR="006B099A" w:rsidRPr="00BE6746" w:rsidRDefault="006B099A" w:rsidP="006B099A">
      <w:pPr>
        <w:autoSpaceDE w:val="0"/>
        <w:autoSpaceDN w:val="0"/>
        <w:adjustRightInd w:val="0"/>
        <w:spacing w:after="0"/>
        <w:rPr>
          <w:rFonts w:cs="MyriadPro-Bold"/>
          <w:b/>
          <w:bCs/>
          <w:sz w:val="16"/>
          <w:szCs w:val="16"/>
        </w:rPr>
      </w:pPr>
      <w:r w:rsidRPr="00BE6746">
        <w:rPr>
          <w:rFonts w:cs="MyriadPro-Bold"/>
          <w:b/>
          <w:bCs/>
          <w:sz w:val="16"/>
          <w:szCs w:val="16"/>
        </w:rPr>
        <w:t>Website: www.canceraustralia.gov.au</w:t>
      </w:r>
    </w:p>
    <w:p w:rsidR="006B099A" w:rsidRPr="00BE6746" w:rsidRDefault="006B099A" w:rsidP="006B099A">
      <w:pPr>
        <w:autoSpaceDE w:val="0"/>
        <w:autoSpaceDN w:val="0"/>
        <w:adjustRightInd w:val="0"/>
        <w:spacing w:after="0"/>
        <w:rPr>
          <w:rFonts w:cs="MyriadPro-Regular"/>
          <w:sz w:val="16"/>
          <w:szCs w:val="16"/>
        </w:rPr>
      </w:pPr>
    </w:p>
    <w:p w:rsidR="006B099A" w:rsidRPr="00BE6746" w:rsidRDefault="006B099A" w:rsidP="006B099A">
      <w:pPr>
        <w:autoSpaceDE w:val="0"/>
        <w:autoSpaceDN w:val="0"/>
        <w:adjustRightInd w:val="0"/>
        <w:spacing w:after="0"/>
        <w:rPr>
          <w:rFonts w:cs="MyriadPro-Regular"/>
          <w:sz w:val="16"/>
          <w:szCs w:val="16"/>
        </w:rPr>
      </w:pPr>
      <w:r w:rsidRPr="00BE6746">
        <w:rPr>
          <w:rFonts w:cs="MyriadPro-Regular"/>
          <w:sz w:val="16"/>
          <w:szCs w:val="16"/>
        </w:rPr>
        <w:t xml:space="preserve">© Cancer </w:t>
      </w:r>
      <w:r w:rsidRPr="00D91C29">
        <w:rPr>
          <w:rFonts w:cs="MyriadPro-Regular"/>
          <w:sz w:val="16"/>
          <w:szCs w:val="16"/>
        </w:rPr>
        <w:t>Australia</w:t>
      </w:r>
      <w:r w:rsidRPr="00D91C29">
        <w:rPr>
          <w:sz w:val="16"/>
          <w:szCs w:val="16"/>
        </w:rPr>
        <w:t xml:space="preserve"> (2013)</w:t>
      </w:r>
    </w:p>
    <w:p w:rsidR="001471AE" w:rsidRPr="001471AE" w:rsidRDefault="006B099A" w:rsidP="001471AE">
      <w:pPr>
        <w:rPr>
          <w:bCs/>
          <w:sz w:val="16"/>
          <w:szCs w:val="16"/>
        </w:rPr>
      </w:pPr>
      <w:r w:rsidRPr="001471AE">
        <w:rPr>
          <w:rFonts w:cs="MyriadPro-Regular"/>
          <w:sz w:val="16"/>
          <w:szCs w:val="16"/>
        </w:rPr>
        <w:t>ISBN Print:</w:t>
      </w:r>
      <w:r w:rsidR="001471AE" w:rsidRPr="001471AE">
        <w:rPr>
          <w:rFonts w:cs="MyriadPro-Regular"/>
          <w:sz w:val="16"/>
          <w:szCs w:val="16"/>
        </w:rPr>
        <w:t xml:space="preserve"> online: </w:t>
      </w:r>
      <w:r w:rsidR="001471AE" w:rsidRPr="001471AE">
        <w:rPr>
          <w:bCs/>
          <w:sz w:val="16"/>
          <w:szCs w:val="16"/>
        </w:rPr>
        <w:t>978-1-74127-240-6</w:t>
      </w:r>
    </w:p>
    <w:p w:rsidR="001471AE" w:rsidRDefault="001471AE" w:rsidP="006B099A">
      <w:pPr>
        <w:autoSpaceDE w:val="0"/>
        <w:autoSpaceDN w:val="0"/>
        <w:adjustRightInd w:val="0"/>
        <w:spacing w:after="0"/>
        <w:rPr>
          <w:rFonts w:cs="MyriadPro-Regular"/>
          <w:sz w:val="16"/>
          <w:szCs w:val="16"/>
          <w:highlight w:val="yellow"/>
        </w:rPr>
      </w:pPr>
    </w:p>
    <w:p w:rsidR="006B099A" w:rsidRPr="00BE6746" w:rsidRDefault="006B099A" w:rsidP="006B099A">
      <w:pPr>
        <w:autoSpaceDE w:val="0"/>
        <w:autoSpaceDN w:val="0"/>
        <w:adjustRightInd w:val="0"/>
        <w:spacing w:after="0"/>
        <w:rPr>
          <w:rFonts w:cs="MyriadPro-Regular"/>
          <w:sz w:val="16"/>
          <w:szCs w:val="16"/>
        </w:rPr>
      </w:pPr>
    </w:p>
    <w:p w:rsidR="006B099A" w:rsidRPr="00BE6746" w:rsidRDefault="006B099A" w:rsidP="006B099A">
      <w:pPr>
        <w:autoSpaceDE w:val="0"/>
        <w:autoSpaceDN w:val="0"/>
        <w:adjustRightInd w:val="0"/>
        <w:spacing w:after="0"/>
        <w:rPr>
          <w:rFonts w:cs="MyriadPro-Regular"/>
          <w:b/>
          <w:sz w:val="16"/>
          <w:szCs w:val="16"/>
        </w:rPr>
      </w:pPr>
      <w:r w:rsidRPr="00BE6746">
        <w:rPr>
          <w:rFonts w:cs="MyriadPro-Regular"/>
          <w:b/>
          <w:sz w:val="16"/>
          <w:szCs w:val="16"/>
        </w:rPr>
        <w:t>Copyright statements:</w:t>
      </w:r>
    </w:p>
    <w:p w:rsidR="006B099A" w:rsidRPr="00BE6746" w:rsidRDefault="006B099A" w:rsidP="006B099A">
      <w:pPr>
        <w:pStyle w:val="PlainText"/>
        <w:rPr>
          <w:rFonts w:ascii="Century Gothic" w:hAnsi="Century Gothic"/>
          <w:sz w:val="16"/>
          <w:szCs w:val="16"/>
        </w:rPr>
      </w:pPr>
    </w:p>
    <w:p w:rsidR="006B099A" w:rsidRPr="00BE6746" w:rsidRDefault="006B099A" w:rsidP="006B099A">
      <w:pPr>
        <w:pStyle w:val="PlainText"/>
        <w:rPr>
          <w:rFonts w:ascii="Century Gothic" w:hAnsi="Century Gothic"/>
          <w:b/>
          <w:sz w:val="16"/>
          <w:szCs w:val="16"/>
        </w:rPr>
      </w:pPr>
      <w:r w:rsidRPr="00BE6746">
        <w:rPr>
          <w:rFonts w:ascii="Century Gothic" w:hAnsi="Century Gothic"/>
          <w:b/>
          <w:sz w:val="16"/>
          <w:szCs w:val="16"/>
        </w:rPr>
        <w:t>Paper-based publications</w:t>
      </w:r>
    </w:p>
    <w:p w:rsidR="006B099A" w:rsidRPr="00BE6746" w:rsidRDefault="006B099A" w:rsidP="006B099A">
      <w:pPr>
        <w:pStyle w:val="PlainText"/>
        <w:rPr>
          <w:rFonts w:ascii="Century Gothic" w:hAnsi="Century Gothic"/>
          <w:sz w:val="16"/>
          <w:szCs w:val="16"/>
        </w:rPr>
      </w:pPr>
      <w:r w:rsidRPr="00BE6746">
        <w:rPr>
          <w:rFonts w:ascii="Century Gothic" w:hAnsi="Century Gothic"/>
          <w:sz w:val="16"/>
          <w:szCs w:val="16"/>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w:t>
      </w:r>
      <w:proofErr w:type="gramStart"/>
      <w:r w:rsidRPr="00BE6746">
        <w:rPr>
          <w:rFonts w:ascii="Century Gothic" w:hAnsi="Century Gothic"/>
          <w:sz w:val="16"/>
          <w:szCs w:val="16"/>
        </w:rPr>
        <w:t>NSW</w:t>
      </w:r>
      <w:proofErr w:type="gramEnd"/>
      <w:r w:rsidRPr="00BE6746">
        <w:rPr>
          <w:rFonts w:ascii="Century Gothic" w:hAnsi="Century Gothic"/>
          <w:sz w:val="16"/>
          <w:szCs w:val="16"/>
        </w:rPr>
        <w:t xml:space="preserve"> 2012.</w:t>
      </w:r>
    </w:p>
    <w:p w:rsidR="006B099A" w:rsidRPr="00BE6746" w:rsidRDefault="006B099A" w:rsidP="006B099A">
      <w:pPr>
        <w:pStyle w:val="PlainText"/>
        <w:rPr>
          <w:rFonts w:ascii="Century Gothic" w:hAnsi="Century Gothic"/>
          <w:sz w:val="16"/>
          <w:szCs w:val="16"/>
        </w:rPr>
      </w:pPr>
    </w:p>
    <w:p w:rsidR="006B099A" w:rsidRPr="00BE6746" w:rsidRDefault="006B099A" w:rsidP="006B099A">
      <w:pPr>
        <w:pStyle w:val="PlainText"/>
        <w:rPr>
          <w:rFonts w:ascii="Century Gothic" w:hAnsi="Century Gothic"/>
          <w:b/>
          <w:sz w:val="16"/>
          <w:szCs w:val="16"/>
        </w:rPr>
      </w:pPr>
      <w:r w:rsidRPr="00BE6746">
        <w:rPr>
          <w:rFonts w:ascii="Century Gothic" w:hAnsi="Century Gothic"/>
          <w:b/>
          <w:sz w:val="16"/>
          <w:szCs w:val="16"/>
        </w:rPr>
        <w:t>Internet sites</w:t>
      </w:r>
    </w:p>
    <w:p w:rsidR="006B099A" w:rsidRPr="00BE6746" w:rsidRDefault="006B099A" w:rsidP="006B099A">
      <w:pPr>
        <w:pStyle w:val="PlainText"/>
        <w:rPr>
          <w:rFonts w:ascii="Century Gothic" w:hAnsi="Century Gothic"/>
          <w:sz w:val="16"/>
          <w:szCs w:val="16"/>
        </w:rPr>
      </w:pPr>
      <w:r w:rsidRPr="00BE6746">
        <w:rPr>
          <w:rFonts w:ascii="Century Gothic" w:hAnsi="Century Gothic"/>
          <w:sz w:val="16"/>
          <w:szCs w:val="16"/>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w:t>
      </w:r>
      <w:proofErr w:type="gramStart"/>
      <w:r w:rsidRPr="00BE6746">
        <w:rPr>
          <w:rFonts w:ascii="Century Gothic" w:hAnsi="Century Gothic"/>
          <w:sz w:val="16"/>
          <w:szCs w:val="16"/>
        </w:rPr>
        <w:t>concerning  reproduction</w:t>
      </w:r>
      <w:proofErr w:type="gramEnd"/>
      <w:r w:rsidRPr="00BE6746">
        <w:rPr>
          <w:rFonts w:ascii="Century Gothic" w:hAnsi="Century Gothic"/>
          <w:sz w:val="16"/>
          <w:szCs w:val="16"/>
        </w:rPr>
        <w:t xml:space="preserve"> and rights are to be sent to the Publications and Copyright contact officer, Cancer Australia, Locked Bag 3, Strawberry Hills, NSW 2012</w:t>
      </w:r>
    </w:p>
    <w:p w:rsidR="006B099A" w:rsidRPr="00BE6746" w:rsidRDefault="006B099A" w:rsidP="006B099A">
      <w:pPr>
        <w:autoSpaceDE w:val="0"/>
        <w:autoSpaceDN w:val="0"/>
        <w:adjustRightInd w:val="0"/>
        <w:spacing w:after="0"/>
        <w:rPr>
          <w:sz w:val="16"/>
          <w:szCs w:val="16"/>
        </w:rPr>
      </w:pPr>
    </w:p>
    <w:p w:rsidR="006B099A" w:rsidRPr="00BE6746" w:rsidRDefault="006B099A" w:rsidP="006B099A">
      <w:pPr>
        <w:autoSpaceDE w:val="0"/>
        <w:autoSpaceDN w:val="0"/>
        <w:adjustRightInd w:val="0"/>
        <w:spacing w:after="0"/>
        <w:rPr>
          <w:b/>
          <w:sz w:val="16"/>
          <w:szCs w:val="16"/>
        </w:rPr>
      </w:pPr>
      <w:r w:rsidRPr="00BE6746">
        <w:rPr>
          <w:b/>
          <w:sz w:val="16"/>
          <w:szCs w:val="16"/>
        </w:rPr>
        <w:t xml:space="preserve">Copies of </w:t>
      </w:r>
      <w:r w:rsidRPr="00D91C29">
        <w:rPr>
          <w:b/>
          <w:i/>
          <w:sz w:val="16"/>
          <w:szCs w:val="16"/>
        </w:rPr>
        <w:t xml:space="preserve">Ovarian cancer chemotherapy recommendations: </w:t>
      </w:r>
      <w:r w:rsidR="003B6570">
        <w:rPr>
          <w:b/>
          <w:i/>
          <w:sz w:val="16"/>
          <w:szCs w:val="16"/>
        </w:rPr>
        <w:t>a</w:t>
      </w:r>
      <w:r w:rsidRPr="00D91C29">
        <w:rPr>
          <w:b/>
          <w:i/>
          <w:sz w:val="16"/>
          <w:szCs w:val="16"/>
        </w:rPr>
        <w:t>pproaches to support uptake – Forum report</w:t>
      </w:r>
      <w:r w:rsidRPr="00BE6746">
        <w:rPr>
          <w:sz w:val="16"/>
          <w:szCs w:val="16"/>
        </w:rPr>
        <w:t xml:space="preserve"> </w:t>
      </w:r>
      <w:r w:rsidRPr="00BE6746">
        <w:rPr>
          <w:rFonts w:cs="MyriadPro-Bold"/>
          <w:b/>
          <w:bCs/>
          <w:sz w:val="16"/>
          <w:szCs w:val="16"/>
        </w:rPr>
        <w:t xml:space="preserve">can be downloaded from the Cancer Australia website: </w:t>
      </w:r>
      <w:hyperlink r:id="rId10" w:history="1">
        <w:r w:rsidRPr="00BE6746">
          <w:rPr>
            <w:rStyle w:val="Hyperlink"/>
            <w:rFonts w:cs="MyriadPro-Bold"/>
            <w:b/>
            <w:bCs/>
            <w:sz w:val="16"/>
            <w:szCs w:val="16"/>
          </w:rPr>
          <w:t>www.canceraustralia.gov.au</w:t>
        </w:r>
      </w:hyperlink>
      <w:r w:rsidRPr="00BE6746">
        <w:rPr>
          <w:rFonts w:cs="MyriadPro-Bold"/>
          <w:b/>
          <w:bCs/>
          <w:sz w:val="16"/>
          <w:szCs w:val="16"/>
        </w:rPr>
        <w:t xml:space="preserve"> or ordered by telephone: 1800 624 973.</w:t>
      </w:r>
    </w:p>
    <w:p w:rsidR="006B099A" w:rsidRPr="00BE6746" w:rsidRDefault="006B099A" w:rsidP="006B099A">
      <w:pPr>
        <w:pStyle w:val="PlainText"/>
        <w:spacing w:line="200" w:lineRule="exact"/>
        <w:rPr>
          <w:rFonts w:ascii="Century Gothic" w:hAnsi="Century Gothic"/>
          <w:b/>
          <w:bCs/>
          <w:sz w:val="16"/>
          <w:szCs w:val="16"/>
        </w:rPr>
      </w:pPr>
    </w:p>
    <w:p w:rsidR="006B099A" w:rsidRPr="00BE6746" w:rsidRDefault="006B099A" w:rsidP="006B099A">
      <w:pPr>
        <w:pStyle w:val="PlainText"/>
        <w:spacing w:line="200" w:lineRule="exact"/>
        <w:rPr>
          <w:rFonts w:ascii="Century Gothic" w:hAnsi="Century Gothic"/>
          <w:b/>
          <w:bCs/>
          <w:sz w:val="16"/>
          <w:szCs w:val="16"/>
        </w:rPr>
      </w:pPr>
      <w:r w:rsidRPr="00BE6746">
        <w:rPr>
          <w:rFonts w:ascii="Century Gothic" w:hAnsi="Century Gothic"/>
          <w:b/>
          <w:bCs/>
          <w:sz w:val="16"/>
          <w:szCs w:val="16"/>
        </w:rPr>
        <w:t>Recommended citation</w:t>
      </w:r>
    </w:p>
    <w:p w:rsidR="006B099A" w:rsidRPr="00BE6746" w:rsidRDefault="006B099A" w:rsidP="006B099A">
      <w:pPr>
        <w:pStyle w:val="ReverseTitleText"/>
        <w:rPr>
          <w:szCs w:val="16"/>
        </w:rPr>
      </w:pPr>
      <w:r w:rsidRPr="00BE6746">
        <w:rPr>
          <w:szCs w:val="16"/>
        </w:rPr>
        <w:t>Cancer Australia</w:t>
      </w:r>
      <w:r w:rsidR="00AE67BB" w:rsidRPr="00D91C29">
        <w:rPr>
          <w:i/>
          <w:szCs w:val="16"/>
        </w:rPr>
        <w:t xml:space="preserve"> Ovarian cancer</w:t>
      </w:r>
      <w:r w:rsidR="003B6570">
        <w:rPr>
          <w:i/>
          <w:szCs w:val="16"/>
        </w:rPr>
        <w:t xml:space="preserve"> chemotherapy recommendations: a</w:t>
      </w:r>
      <w:r w:rsidR="00AE67BB" w:rsidRPr="00D91C29">
        <w:rPr>
          <w:i/>
          <w:szCs w:val="16"/>
        </w:rPr>
        <w:t xml:space="preserve">pproaches to support uptake – Forum report </w:t>
      </w:r>
      <w:r w:rsidRPr="00BE6746">
        <w:rPr>
          <w:szCs w:val="16"/>
        </w:rPr>
        <w:t>Cancer Australia, Surry Hills, NSW, (</w:t>
      </w:r>
      <w:r w:rsidR="00F05341">
        <w:rPr>
          <w:szCs w:val="16"/>
        </w:rPr>
        <w:t>2013</w:t>
      </w:r>
      <w:r w:rsidRPr="00BE6746">
        <w:rPr>
          <w:szCs w:val="16"/>
        </w:rPr>
        <w:t>).</w:t>
      </w:r>
    </w:p>
    <w:p w:rsidR="006B099A" w:rsidRPr="00BE6746" w:rsidRDefault="006B099A" w:rsidP="006B099A">
      <w:pPr>
        <w:sectPr w:rsidR="006B099A" w:rsidRPr="00BE6746" w:rsidSect="006B099A">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9" w:h="16834" w:code="9"/>
          <w:pgMar w:top="1440" w:right="1440" w:bottom="1440" w:left="1440" w:header="720" w:footer="504" w:gutter="0"/>
          <w:pgNumType w:fmt="lowerRoman"/>
          <w:cols w:space="720"/>
          <w:docGrid w:linePitch="360"/>
        </w:sectPr>
      </w:pPr>
    </w:p>
    <w:p w:rsidR="00A80280" w:rsidRPr="00BE6746" w:rsidRDefault="00A80280" w:rsidP="00FC236D">
      <w:pPr>
        <w:widowControl w:val="0"/>
        <w:rPr>
          <w:rFonts w:ascii="Century Gothic" w:hAnsi="Century Gothic"/>
          <w:b/>
          <w:sz w:val="24"/>
          <w:szCs w:val="24"/>
        </w:rPr>
      </w:pPr>
      <w:r w:rsidRPr="00BE6746">
        <w:rPr>
          <w:rFonts w:ascii="Century Gothic" w:hAnsi="Century Gothic"/>
          <w:b/>
          <w:sz w:val="24"/>
          <w:szCs w:val="24"/>
        </w:rPr>
        <w:lastRenderedPageBreak/>
        <w:t>Developed by ZEST Health Strategies</w:t>
      </w:r>
    </w:p>
    <w:p w:rsidR="00CE4680" w:rsidRPr="0034686D" w:rsidRDefault="00C025CE" w:rsidP="0034686D">
      <w:pPr>
        <w:pStyle w:val="Heading1"/>
      </w:pPr>
      <w:bookmarkStart w:id="1" w:name="_Toc314654129"/>
      <w:bookmarkStart w:id="2" w:name="_Toc314655670"/>
      <w:bookmarkStart w:id="3" w:name="_Toc318467802"/>
      <w:bookmarkStart w:id="4" w:name="_Toc323038659"/>
      <w:bookmarkStart w:id="5" w:name="_Toc323633946"/>
      <w:bookmarkStart w:id="6" w:name="_Toc323898827"/>
      <w:bookmarkStart w:id="7" w:name="_Toc325130993"/>
      <w:bookmarkStart w:id="8" w:name="_Toc330220664"/>
      <w:bookmarkStart w:id="9" w:name="_Toc330293607"/>
      <w:bookmarkStart w:id="10" w:name="_Toc331680773"/>
      <w:bookmarkStart w:id="11" w:name="_Toc331682337"/>
      <w:bookmarkStart w:id="12" w:name="_Toc332178652"/>
      <w:r w:rsidRPr="0034686D">
        <w:t>Contents</w:t>
      </w:r>
      <w:bookmarkEnd w:id="1"/>
      <w:bookmarkEnd w:id="2"/>
      <w:bookmarkEnd w:id="3"/>
      <w:bookmarkEnd w:id="4"/>
      <w:bookmarkEnd w:id="5"/>
      <w:bookmarkEnd w:id="6"/>
      <w:bookmarkEnd w:id="7"/>
      <w:bookmarkEnd w:id="8"/>
      <w:bookmarkEnd w:id="9"/>
      <w:bookmarkEnd w:id="10"/>
      <w:bookmarkEnd w:id="11"/>
      <w:bookmarkEnd w:id="12"/>
    </w:p>
    <w:sdt>
      <w:sdtPr>
        <w:rPr>
          <w:rFonts w:ascii="Century Gothic" w:hAnsi="Century Gothic"/>
          <w:b/>
          <w:bCs/>
          <w:noProof w:val="0"/>
        </w:rPr>
        <w:id w:val="1421256"/>
        <w:docPartObj>
          <w:docPartGallery w:val="Table of Contents"/>
          <w:docPartUnique/>
        </w:docPartObj>
      </w:sdtPr>
      <w:sdtEndPr>
        <w:rPr>
          <w:b w:val="0"/>
          <w:bCs w:val="0"/>
        </w:rPr>
      </w:sdtEndPr>
      <w:sdtContent>
        <w:p w:rsidR="00203D13" w:rsidRPr="00BE6746" w:rsidRDefault="00203D13">
          <w:pPr>
            <w:pStyle w:val="TOC1"/>
            <w:rPr>
              <w:rFonts w:ascii="Century Gothic" w:hAnsi="Century Gothic"/>
              <w:b/>
              <w:bCs/>
              <w:noProof w:val="0"/>
            </w:rPr>
          </w:pPr>
        </w:p>
        <w:p w:rsidR="00AE4AE7" w:rsidRPr="00BE6746" w:rsidRDefault="00706F7B">
          <w:pPr>
            <w:pStyle w:val="TOC1"/>
            <w:rPr>
              <w:rFonts w:ascii="Century Gothic" w:eastAsiaTheme="minorEastAsia" w:hAnsi="Century Gothic" w:cstheme="minorBidi"/>
              <w:sz w:val="20"/>
              <w:szCs w:val="20"/>
              <w:lang w:eastAsia="en-AU"/>
            </w:rPr>
          </w:pPr>
          <w:r w:rsidRPr="00BE6746">
            <w:rPr>
              <w:rFonts w:ascii="Century Gothic" w:hAnsi="Century Gothic"/>
              <w:smallCaps/>
              <w:sz w:val="20"/>
              <w:szCs w:val="20"/>
            </w:rPr>
            <w:fldChar w:fldCharType="begin"/>
          </w:r>
          <w:r w:rsidR="00812062" w:rsidRPr="00BE6746">
            <w:rPr>
              <w:rFonts w:ascii="Century Gothic" w:hAnsi="Century Gothic"/>
              <w:smallCaps/>
              <w:sz w:val="20"/>
              <w:szCs w:val="20"/>
            </w:rPr>
            <w:instrText xml:space="preserve"> TOC \o "1-3" \h \z \u </w:instrText>
          </w:r>
          <w:r w:rsidRPr="00BE6746">
            <w:rPr>
              <w:rFonts w:ascii="Century Gothic" w:hAnsi="Century Gothic"/>
              <w:smallCaps/>
              <w:sz w:val="20"/>
              <w:szCs w:val="20"/>
            </w:rPr>
            <w:fldChar w:fldCharType="separate"/>
          </w:r>
          <w:hyperlink w:anchor="_Toc332178653" w:history="1">
            <w:r w:rsidR="00C025CE" w:rsidRPr="00BE6746">
              <w:rPr>
                <w:rStyle w:val="Hyperlink"/>
                <w:rFonts w:ascii="Century Gothic" w:hAnsi="Century Gothic"/>
                <w:sz w:val="20"/>
                <w:szCs w:val="20"/>
              </w:rPr>
              <w:t>Acknowledgements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_Toc332178653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3</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54" w:history="1">
            <w:r w:rsidR="00C025CE" w:rsidRPr="00BE6746">
              <w:rPr>
                <w:rStyle w:val="Hyperlink"/>
                <w:rFonts w:ascii="Century Gothic" w:hAnsi="Century Gothic"/>
                <w:sz w:val="20"/>
                <w:szCs w:val="20"/>
              </w:rPr>
              <w:t>executive summary</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_Toc332178654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4</w:t>
            </w:r>
            <w:r w:rsidR="00AE4AE7" w:rsidRPr="00BE6746">
              <w:rPr>
                <w:rFonts w:ascii="Century Gothic" w:hAnsi="Century Gothic"/>
                <w:webHidden/>
                <w:sz w:val="20"/>
                <w:szCs w:val="20"/>
              </w:rPr>
              <w:fldChar w:fldCharType="end"/>
            </w:r>
          </w:hyperlink>
        </w:p>
        <w:p w:rsidR="00AE4AE7" w:rsidRPr="00BE6746" w:rsidRDefault="001D7E9D" w:rsidP="00AE4AE7">
          <w:pPr>
            <w:pStyle w:val="TOC1"/>
            <w:rPr>
              <w:rFonts w:ascii="Century Gothic" w:eastAsiaTheme="minorEastAsia" w:hAnsi="Century Gothic" w:cstheme="minorBidi"/>
              <w:sz w:val="20"/>
              <w:szCs w:val="20"/>
              <w:lang w:eastAsia="en-AU"/>
            </w:rPr>
          </w:pPr>
          <w:hyperlink w:anchor="_Toc332178655" w:history="1">
            <w:r w:rsidR="00C025CE" w:rsidRPr="00BE6746">
              <w:rPr>
                <w:rStyle w:val="Hyperlink"/>
                <w:rFonts w:ascii="Century Gothic" w:hAnsi="Century Gothic"/>
                <w:sz w:val="20"/>
                <w:szCs w:val="20"/>
              </w:rPr>
              <w:t>introduction</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_Toc332178655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10</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57" w:history="1">
            <w:r w:rsidR="00C025CE" w:rsidRPr="00BE6746">
              <w:rPr>
                <w:rStyle w:val="Hyperlink"/>
                <w:rFonts w:ascii="Century Gothic" w:hAnsi="Century Gothic"/>
                <w:sz w:val="20"/>
                <w:szCs w:val="20"/>
              </w:rPr>
              <w:t>forum overview</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_Toc332178657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11</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58" w:history="1">
            <w:r w:rsidR="00C025CE" w:rsidRPr="00BE6746">
              <w:rPr>
                <w:rStyle w:val="Hyperlink"/>
                <w:rFonts w:ascii="Century Gothic" w:hAnsi="Century Gothic"/>
                <w:sz w:val="20"/>
                <w:szCs w:val="20"/>
              </w:rPr>
              <w:t>background presentations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_Toc332178658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12</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59" w:history="1">
            <w:r w:rsidR="00C025CE" w:rsidRPr="00BE6746">
              <w:rPr>
                <w:rStyle w:val="Hyperlink"/>
                <w:rFonts w:ascii="Century Gothic" w:hAnsi="Century Gothic"/>
                <w:sz w:val="20"/>
                <w:szCs w:val="20"/>
              </w:rPr>
              <w:t>forum outcomes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_Toc332178659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15</w:t>
            </w:r>
            <w:r w:rsidR="00AE4AE7" w:rsidRPr="00BE6746">
              <w:rPr>
                <w:rFonts w:ascii="Century Gothic" w:hAnsi="Century Gothic"/>
                <w:webHidden/>
                <w:sz w:val="20"/>
                <w:szCs w:val="20"/>
              </w:rPr>
              <w:fldChar w:fldCharType="end"/>
            </w:r>
          </w:hyperlink>
        </w:p>
        <w:p w:rsidR="00AE4AE7" w:rsidRPr="00BE6746" w:rsidRDefault="001D7E9D">
          <w:pPr>
            <w:pStyle w:val="TOC1"/>
            <w:rPr>
              <w:rStyle w:val="Hyperlink"/>
              <w:rFonts w:ascii="Century Gothic" w:hAnsi="Century Gothic"/>
              <w:sz w:val="20"/>
              <w:szCs w:val="20"/>
            </w:rPr>
          </w:pPr>
          <w:hyperlink w:anchor="_Toc332178660" w:history="1">
            <w:r w:rsidR="00C025CE" w:rsidRPr="00BE6746">
              <w:rPr>
                <w:rStyle w:val="Hyperlink"/>
                <w:rFonts w:ascii="Century Gothic" w:eastAsiaTheme="minorHAnsi" w:hAnsi="Century Gothic"/>
                <w:sz w:val="20"/>
                <w:szCs w:val="20"/>
              </w:rPr>
              <w:t>prioritising suggestions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_Toc332178660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22</w:t>
            </w:r>
            <w:r w:rsidR="00AE4AE7" w:rsidRPr="00BE6746">
              <w:rPr>
                <w:rFonts w:ascii="Century Gothic" w:hAnsi="Century Gothic"/>
                <w:webHidden/>
                <w:sz w:val="20"/>
                <w:szCs w:val="20"/>
              </w:rPr>
              <w:fldChar w:fldCharType="end"/>
            </w:r>
          </w:hyperlink>
        </w:p>
        <w:p w:rsidR="00AE4AE7" w:rsidRPr="00BE6746" w:rsidRDefault="001D7E9D">
          <w:pPr>
            <w:pStyle w:val="TOC1"/>
            <w:rPr>
              <w:rStyle w:val="Hyperlink"/>
              <w:rFonts w:ascii="Century Gothic" w:hAnsi="Century Gothic"/>
              <w:sz w:val="20"/>
              <w:szCs w:val="20"/>
            </w:rPr>
          </w:pPr>
          <w:hyperlink w:anchor="_Toc332178661" w:history="1">
            <w:r w:rsidR="00C025CE" w:rsidRPr="00BE6746">
              <w:rPr>
                <w:rStyle w:val="Hyperlink"/>
                <w:rFonts w:ascii="Century Gothic" w:hAnsi="Century Gothic"/>
                <w:sz w:val="20"/>
                <w:szCs w:val="20"/>
              </w:rPr>
              <w:t>summary</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_Toc332178661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24</w:t>
            </w:r>
            <w:r w:rsidR="00AE4AE7" w:rsidRPr="00BE6746">
              <w:rPr>
                <w:rFonts w:ascii="Century Gothic" w:hAnsi="Century Gothic"/>
                <w:webHidden/>
                <w:sz w:val="20"/>
                <w:szCs w:val="20"/>
              </w:rPr>
              <w:fldChar w:fldCharType="end"/>
            </w:r>
          </w:hyperlink>
        </w:p>
        <w:p w:rsidR="00AE4AE7" w:rsidRPr="00BE6746" w:rsidRDefault="001D7E9D">
          <w:pPr>
            <w:pStyle w:val="TOC1"/>
            <w:rPr>
              <w:rStyle w:val="Hyperlink"/>
              <w:rFonts w:ascii="Century Gothic" w:hAnsi="Century Gothic"/>
              <w:sz w:val="20"/>
              <w:szCs w:val="20"/>
            </w:rPr>
          </w:pPr>
          <w:hyperlink w:anchor="_Toc332178662" w:history="1">
            <w:r w:rsidR="00C025CE" w:rsidRPr="00BE6746">
              <w:rPr>
                <w:rStyle w:val="Hyperlink"/>
                <w:rFonts w:ascii="Century Gothic" w:hAnsi="Century Gothic"/>
                <w:sz w:val="20"/>
                <w:szCs w:val="20"/>
              </w:rPr>
              <w:t>references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_Toc332178662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25</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63" w:history="1">
            <w:r w:rsidR="00C025CE" w:rsidRPr="00BE6746">
              <w:rPr>
                <w:rStyle w:val="Hyperlink"/>
                <w:rFonts w:ascii="Century Gothic" w:hAnsi="Century Gothic"/>
                <w:sz w:val="20"/>
                <w:szCs w:val="20"/>
              </w:rPr>
              <w:t>Appendix i: forum participants</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_Toc332178663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26</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64" w:history="1">
            <w:r w:rsidR="00C025CE" w:rsidRPr="00BE6746">
              <w:rPr>
                <w:rStyle w:val="Hyperlink"/>
                <w:rFonts w:ascii="Century Gothic" w:hAnsi="Century Gothic"/>
                <w:sz w:val="20"/>
                <w:szCs w:val="20"/>
              </w:rPr>
              <w:t>appendix ii: forum agenda</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_Toc332178664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27</w:t>
            </w:r>
            <w:r w:rsidR="00AE4AE7" w:rsidRPr="00BE6746">
              <w:rPr>
                <w:rFonts w:ascii="Century Gothic" w:hAnsi="Century Gothic"/>
                <w:webHidden/>
                <w:sz w:val="20"/>
                <w:szCs w:val="20"/>
              </w:rPr>
              <w:fldChar w:fldCharType="end"/>
            </w:r>
          </w:hyperlink>
        </w:p>
        <w:p w:rsidR="00AE4AE7" w:rsidRPr="00BE6746" w:rsidRDefault="001D7E9D">
          <w:pPr>
            <w:pStyle w:val="TOC1"/>
            <w:rPr>
              <w:rFonts w:ascii="Century Gothic" w:eastAsiaTheme="minorEastAsia" w:hAnsi="Century Gothic" w:cstheme="minorBidi"/>
              <w:sz w:val="20"/>
              <w:szCs w:val="20"/>
              <w:lang w:eastAsia="en-AU"/>
            </w:rPr>
          </w:pPr>
          <w:hyperlink w:anchor="_Toc332178665" w:history="1">
            <w:r w:rsidR="00C025CE" w:rsidRPr="00BE6746">
              <w:rPr>
                <w:rStyle w:val="Hyperlink"/>
                <w:rFonts w:ascii="Century Gothic" w:hAnsi="Century Gothic"/>
                <w:sz w:val="20"/>
                <w:szCs w:val="20"/>
              </w:rPr>
              <w:t>appendix iii: pre-forum survey</w:t>
            </w:r>
            <w:r w:rsidR="00AE4AE7" w:rsidRPr="00BE6746">
              <w:rPr>
                <w:rFonts w:ascii="Century Gothic" w:hAnsi="Century Gothic"/>
                <w:webHidden/>
                <w:sz w:val="20"/>
                <w:szCs w:val="20"/>
              </w:rPr>
              <w:tab/>
            </w:r>
            <w:r w:rsidR="00AE4AE7" w:rsidRPr="00BE6746">
              <w:rPr>
                <w:rFonts w:ascii="Century Gothic" w:hAnsi="Century Gothic"/>
                <w:webHidden/>
                <w:sz w:val="20"/>
                <w:szCs w:val="20"/>
              </w:rPr>
              <w:fldChar w:fldCharType="begin"/>
            </w:r>
            <w:r w:rsidR="00AE4AE7" w:rsidRPr="00BE6746">
              <w:rPr>
                <w:rFonts w:ascii="Century Gothic" w:hAnsi="Century Gothic"/>
                <w:webHidden/>
                <w:sz w:val="20"/>
                <w:szCs w:val="20"/>
              </w:rPr>
              <w:instrText xml:space="preserve"> PAGEREF _Toc332178665 \h </w:instrText>
            </w:r>
            <w:r w:rsidR="00AE4AE7" w:rsidRPr="00BE6746">
              <w:rPr>
                <w:rFonts w:ascii="Century Gothic" w:hAnsi="Century Gothic"/>
                <w:webHidden/>
                <w:sz w:val="20"/>
                <w:szCs w:val="20"/>
              </w:rPr>
            </w:r>
            <w:r w:rsidR="00AE4AE7" w:rsidRPr="00BE6746">
              <w:rPr>
                <w:rFonts w:ascii="Century Gothic" w:hAnsi="Century Gothic"/>
                <w:webHidden/>
                <w:sz w:val="20"/>
                <w:szCs w:val="20"/>
              </w:rPr>
              <w:fldChar w:fldCharType="separate"/>
            </w:r>
            <w:r w:rsidR="002A6CBB">
              <w:rPr>
                <w:rFonts w:ascii="Century Gothic" w:hAnsi="Century Gothic"/>
                <w:webHidden/>
                <w:sz w:val="20"/>
                <w:szCs w:val="20"/>
              </w:rPr>
              <w:t>28</w:t>
            </w:r>
            <w:r w:rsidR="00AE4AE7" w:rsidRPr="00BE6746">
              <w:rPr>
                <w:rFonts w:ascii="Century Gothic" w:hAnsi="Century Gothic"/>
                <w:webHidden/>
                <w:sz w:val="20"/>
                <w:szCs w:val="20"/>
              </w:rPr>
              <w:fldChar w:fldCharType="end"/>
            </w:r>
          </w:hyperlink>
        </w:p>
        <w:p w:rsidR="00812062" w:rsidRPr="00BE6746" w:rsidRDefault="00706F7B" w:rsidP="00FC236D">
          <w:pPr>
            <w:widowControl w:val="0"/>
            <w:tabs>
              <w:tab w:val="right" w:leader="dot" w:pos="9356"/>
            </w:tabs>
            <w:spacing w:after="120"/>
            <w:rPr>
              <w:rFonts w:ascii="Century Gothic" w:hAnsi="Century Gothic"/>
            </w:rPr>
          </w:pPr>
          <w:r w:rsidRPr="00BE6746">
            <w:rPr>
              <w:rFonts w:ascii="Century Gothic" w:hAnsi="Century Gothic"/>
              <w:smallCaps/>
              <w:sz w:val="20"/>
              <w:szCs w:val="20"/>
            </w:rPr>
            <w:fldChar w:fldCharType="end"/>
          </w:r>
        </w:p>
      </w:sdtContent>
    </w:sdt>
    <w:p w:rsidR="00A80280" w:rsidRPr="00BE6746" w:rsidRDefault="00A80280" w:rsidP="00FC236D">
      <w:pPr>
        <w:widowControl w:val="0"/>
        <w:rPr>
          <w:rFonts w:ascii="Century Gothic" w:hAnsi="Century Gothic"/>
        </w:rPr>
      </w:pPr>
    </w:p>
    <w:p w:rsidR="00A80280" w:rsidRPr="00BE6746" w:rsidRDefault="00A80280" w:rsidP="00FC236D">
      <w:pPr>
        <w:widowControl w:val="0"/>
        <w:rPr>
          <w:rFonts w:ascii="Century Gothic" w:hAnsi="Century Gothic"/>
        </w:rPr>
      </w:pPr>
      <w:r w:rsidRPr="00BE6746">
        <w:rPr>
          <w:rFonts w:ascii="Century Gothic" w:hAnsi="Century Gothic"/>
        </w:rPr>
        <w:br w:type="page"/>
      </w:r>
    </w:p>
    <w:p w:rsidR="00565D4C" w:rsidRPr="0034686D" w:rsidRDefault="00C025CE" w:rsidP="0034686D">
      <w:pPr>
        <w:pStyle w:val="Heading1"/>
      </w:pPr>
      <w:bookmarkStart w:id="13" w:name="_Toc323633947"/>
      <w:bookmarkStart w:id="14" w:name="_Toc332178653"/>
      <w:r w:rsidRPr="0034686D">
        <w:lastRenderedPageBreak/>
        <w:t>Acknowledgements</w:t>
      </w:r>
      <w:bookmarkEnd w:id="13"/>
      <w:bookmarkEnd w:id="14"/>
    </w:p>
    <w:p w:rsidR="002B4ECE" w:rsidRPr="00BE6746" w:rsidRDefault="002B4ECE" w:rsidP="00FC236D">
      <w:pPr>
        <w:widowControl w:val="0"/>
        <w:rPr>
          <w:rFonts w:ascii="Century Gothic" w:eastAsiaTheme="minorHAnsi" w:hAnsi="Century Gothic"/>
          <w:sz w:val="20"/>
          <w:szCs w:val="20"/>
        </w:rPr>
      </w:pPr>
      <w:bookmarkStart w:id="15" w:name="_Toc323633953"/>
      <w:r w:rsidRPr="00BE6746">
        <w:rPr>
          <w:rFonts w:ascii="Century Gothic" w:eastAsiaTheme="minorHAnsi" w:hAnsi="Century Gothic"/>
          <w:sz w:val="20"/>
          <w:szCs w:val="20"/>
        </w:rPr>
        <w:t>The Ovarian cancer</w:t>
      </w:r>
      <w:r w:rsidR="00D76392" w:rsidRPr="00BE6746">
        <w:rPr>
          <w:rFonts w:ascii="Century Gothic" w:eastAsiaTheme="minorHAnsi" w:hAnsi="Century Gothic"/>
          <w:sz w:val="20"/>
          <w:szCs w:val="20"/>
        </w:rPr>
        <w:t xml:space="preserve"> chemotherapy recommendations: a</w:t>
      </w:r>
      <w:r w:rsidRPr="00BE6746">
        <w:rPr>
          <w:rFonts w:ascii="Century Gothic" w:eastAsiaTheme="minorHAnsi" w:hAnsi="Century Gothic"/>
          <w:sz w:val="20"/>
          <w:szCs w:val="20"/>
        </w:rPr>
        <w:t xml:space="preserve">pproaches to support </w:t>
      </w:r>
      <w:r w:rsidR="00EB45E9" w:rsidRPr="00BE6746">
        <w:rPr>
          <w:rFonts w:ascii="Century Gothic" w:eastAsiaTheme="minorHAnsi" w:hAnsi="Century Gothic"/>
          <w:sz w:val="20"/>
          <w:szCs w:val="20"/>
        </w:rPr>
        <w:t xml:space="preserve">uptake </w:t>
      </w:r>
      <w:r w:rsidR="00D76392" w:rsidRPr="00BE6746">
        <w:rPr>
          <w:rFonts w:ascii="Century Gothic" w:eastAsiaTheme="minorHAnsi" w:hAnsi="Century Gothic"/>
          <w:sz w:val="20"/>
          <w:szCs w:val="20"/>
        </w:rPr>
        <w:t>f</w:t>
      </w:r>
      <w:r w:rsidR="008626BB" w:rsidRPr="00BE6746">
        <w:rPr>
          <w:rFonts w:ascii="Century Gothic" w:eastAsiaTheme="minorHAnsi" w:hAnsi="Century Gothic"/>
          <w:sz w:val="20"/>
          <w:szCs w:val="20"/>
        </w:rPr>
        <w:t>orum was held as part of Cancer Australia’s commitment to enhancing health service delivery for ovarian cancer.</w:t>
      </w:r>
      <w:r w:rsidR="00D76392" w:rsidRPr="00BE6746">
        <w:rPr>
          <w:rFonts w:ascii="Century Gothic" w:eastAsiaTheme="minorHAnsi" w:hAnsi="Century Gothic"/>
          <w:sz w:val="20"/>
          <w:szCs w:val="20"/>
        </w:rPr>
        <w:t xml:space="preserve"> The forum supports G</w:t>
      </w:r>
      <w:r w:rsidR="00545234" w:rsidRPr="00BE6746">
        <w:rPr>
          <w:rFonts w:ascii="Century Gothic" w:eastAsiaTheme="minorHAnsi" w:hAnsi="Century Gothic"/>
          <w:sz w:val="20"/>
          <w:szCs w:val="20"/>
        </w:rPr>
        <w:t>oal 3 of the Cancer Australia Strategic Plan 2011–14: Assist in the uptake of best practice in cancer care.</w:t>
      </w:r>
    </w:p>
    <w:p w:rsidR="00EA47BA" w:rsidRPr="00BE6746" w:rsidRDefault="00EA47BA" w:rsidP="00FC236D">
      <w:pPr>
        <w:widowControl w:val="0"/>
        <w:rPr>
          <w:rFonts w:ascii="Century Gothic" w:eastAsiaTheme="minorHAnsi" w:hAnsi="Century Gothic"/>
          <w:sz w:val="20"/>
          <w:szCs w:val="20"/>
        </w:rPr>
      </w:pPr>
      <w:r w:rsidRPr="00BE6746">
        <w:rPr>
          <w:rFonts w:ascii="Century Gothic" w:eastAsiaTheme="minorHAnsi" w:hAnsi="Century Gothic"/>
          <w:sz w:val="20"/>
          <w:szCs w:val="20"/>
        </w:rPr>
        <w:t>Cancer Australia acknowledges the input of the fo</w:t>
      </w:r>
      <w:r w:rsidR="002E61D6" w:rsidRPr="00BE6746">
        <w:rPr>
          <w:rFonts w:ascii="Century Gothic" w:eastAsiaTheme="minorHAnsi" w:hAnsi="Century Gothic"/>
          <w:sz w:val="20"/>
          <w:szCs w:val="20"/>
        </w:rPr>
        <w:t>rum participants</w:t>
      </w:r>
      <w:r w:rsidR="00D76392" w:rsidRPr="00BE6746">
        <w:rPr>
          <w:rFonts w:ascii="Century Gothic" w:eastAsiaTheme="minorHAnsi" w:hAnsi="Century Gothic"/>
          <w:sz w:val="20"/>
          <w:szCs w:val="20"/>
        </w:rPr>
        <w:t>,</w:t>
      </w:r>
      <w:r w:rsidR="002E61D6" w:rsidRPr="00BE6746">
        <w:rPr>
          <w:rFonts w:ascii="Century Gothic" w:eastAsiaTheme="minorHAnsi" w:hAnsi="Century Gothic"/>
          <w:sz w:val="20"/>
          <w:szCs w:val="20"/>
        </w:rPr>
        <w:t xml:space="preserve"> </w:t>
      </w:r>
      <w:r w:rsidRPr="00BE6746">
        <w:rPr>
          <w:rFonts w:ascii="Century Gothic" w:eastAsiaTheme="minorHAnsi" w:hAnsi="Century Gothic"/>
          <w:sz w:val="20"/>
          <w:szCs w:val="20"/>
        </w:rPr>
        <w:t xml:space="preserve">as well as </w:t>
      </w:r>
      <w:r w:rsidR="00D76392" w:rsidRPr="00BE6746">
        <w:rPr>
          <w:rFonts w:ascii="Century Gothic" w:eastAsiaTheme="minorHAnsi" w:hAnsi="Century Gothic"/>
          <w:sz w:val="20"/>
          <w:szCs w:val="20"/>
        </w:rPr>
        <w:t xml:space="preserve">the </w:t>
      </w:r>
      <w:r w:rsidRPr="00BE6746">
        <w:rPr>
          <w:rFonts w:ascii="Century Gothic" w:eastAsiaTheme="minorHAnsi" w:hAnsi="Century Gothic"/>
          <w:sz w:val="20"/>
          <w:szCs w:val="20"/>
        </w:rPr>
        <w:t>individuals who participated in a pre-forum interview</w:t>
      </w:r>
      <w:r w:rsidR="003B6901" w:rsidRPr="00BE6746">
        <w:rPr>
          <w:rFonts w:ascii="Century Gothic" w:eastAsiaTheme="minorHAnsi" w:hAnsi="Century Gothic"/>
          <w:sz w:val="20"/>
          <w:szCs w:val="20"/>
        </w:rPr>
        <w:t xml:space="preserve"> (see Appendix I)</w:t>
      </w:r>
      <w:r w:rsidRPr="00BE6746">
        <w:rPr>
          <w:rFonts w:ascii="Century Gothic" w:eastAsiaTheme="minorHAnsi" w:hAnsi="Century Gothic"/>
          <w:sz w:val="20"/>
          <w:szCs w:val="20"/>
        </w:rPr>
        <w:t>.</w:t>
      </w:r>
    </w:p>
    <w:p w:rsidR="008626BB" w:rsidRPr="00BE6746" w:rsidRDefault="00EA47BA" w:rsidP="00FC236D">
      <w:pPr>
        <w:widowControl w:val="0"/>
        <w:rPr>
          <w:rFonts w:ascii="Century Gothic" w:eastAsiaTheme="minorHAnsi" w:hAnsi="Century Gothic"/>
          <w:sz w:val="20"/>
          <w:szCs w:val="20"/>
        </w:rPr>
      </w:pPr>
      <w:r w:rsidRPr="00BE6746">
        <w:rPr>
          <w:rFonts w:ascii="Century Gothic" w:eastAsiaTheme="minorHAnsi" w:hAnsi="Century Gothic"/>
          <w:sz w:val="20"/>
          <w:szCs w:val="20"/>
        </w:rPr>
        <w:t>T</w:t>
      </w:r>
      <w:r w:rsidR="008626BB" w:rsidRPr="00BE6746">
        <w:rPr>
          <w:rFonts w:ascii="Century Gothic" w:eastAsiaTheme="minorHAnsi" w:hAnsi="Century Gothic"/>
          <w:sz w:val="20"/>
          <w:szCs w:val="20"/>
        </w:rPr>
        <w:t xml:space="preserve">he following individuals </w:t>
      </w:r>
      <w:r w:rsidRPr="00BE6746">
        <w:rPr>
          <w:rFonts w:ascii="Century Gothic" w:eastAsiaTheme="minorHAnsi" w:hAnsi="Century Gothic"/>
          <w:sz w:val="20"/>
          <w:szCs w:val="20"/>
        </w:rPr>
        <w:t xml:space="preserve">were involved </w:t>
      </w:r>
      <w:r w:rsidR="008626BB" w:rsidRPr="00BE6746">
        <w:rPr>
          <w:rFonts w:ascii="Century Gothic" w:eastAsiaTheme="minorHAnsi" w:hAnsi="Century Gothic"/>
          <w:sz w:val="20"/>
          <w:szCs w:val="20"/>
        </w:rPr>
        <w:t>in the planning, organisation and conduct</w:t>
      </w:r>
      <w:r w:rsidR="00D76392" w:rsidRPr="00BE6746">
        <w:rPr>
          <w:rFonts w:ascii="Century Gothic" w:eastAsiaTheme="minorHAnsi" w:hAnsi="Century Gothic"/>
          <w:sz w:val="20"/>
          <w:szCs w:val="20"/>
        </w:rPr>
        <w:t xml:space="preserve"> of the workshop.</w:t>
      </w:r>
    </w:p>
    <w:p w:rsidR="00EA47BA" w:rsidRPr="00BE6746" w:rsidRDefault="00D76392" w:rsidP="00C302F1">
      <w:pPr>
        <w:widowControl w:val="0"/>
        <w:numPr>
          <w:ilvl w:val="0"/>
          <w:numId w:val="4"/>
        </w:numPr>
        <w:tabs>
          <w:tab w:val="left" w:pos="567"/>
        </w:tabs>
        <w:spacing w:after="120"/>
        <w:ind w:left="567" w:hanging="283"/>
        <w:rPr>
          <w:rFonts w:ascii="Century Gothic" w:hAnsi="Century Gothic"/>
          <w:b/>
          <w:sz w:val="20"/>
          <w:szCs w:val="20"/>
        </w:rPr>
      </w:pPr>
      <w:r w:rsidRPr="00BE6746">
        <w:rPr>
          <w:rFonts w:ascii="Century Gothic" w:hAnsi="Century Gothic"/>
          <w:b/>
          <w:sz w:val="20"/>
          <w:szCs w:val="20"/>
        </w:rPr>
        <w:t>Cancer Australia</w:t>
      </w:r>
    </w:p>
    <w:p w:rsidR="00EA47BA" w:rsidRPr="00BE6746" w:rsidRDefault="008626BB"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Jane Francis (</w:t>
      </w:r>
      <w:r w:rsidR="006A1C01" w:rsidRPr="00BE6746">
        <w:rPr>
          <w:rFonts w:ascii="Century Gothic" w:hAnsi="Century Gothic"/>
          <w:bCs/>
          <w:sz w:val="20"/>
          <w:szCs w:val="20"/>
        </w:rPr>
        <w:t>Manager, Gynaecological Cancers</w:t>
      </w:r>
      <w:r w:rsidRPr="00BE6746">
        <w:rPr>
          <w:rFonts w:ascii="Century Gothic" w:hAnsi="Century Gothic"/>
          <w:sz w:val="20"/>
          <w:szCs w:val="20"/>
        </w:rPr>
        <w:t>)</w:t>
      </w:r>
    </w:p>
    <w:p w:rsidR="00EA47BA" w:rsidRPr="00BE6746" w:rsidRDefault="008626BB"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Emma Hanks (</w:t>
      </w:r>
      <w:r w:rsidR="00EB45E9" w:rsidRPr="00BE6746">
        <w:rPr>
          <w:rFonts w:ascii="Century Gothic" w:hAnsi="Century Gothic"/>
          <w:sz w:val="20"/>
          <w:szCs w:val="20"/>
        </w:rPr>
        <w:t>Senior Project Officer</w:t>
      </w:r>
      <w:r w:rsidRPr="00BE6746">
        <w:rPr>
          <w:rFonts w:ascii="Century Gothic" w:hAnsi="Century Gothic"/>
          <w:sz w:val="20"/>
          <w:szCs w:val="20"/>
        </w:rPr>
        <w:t>)</w:t>
      </w:r>
    </w:p>
    <w:p w:rsidR="008626BB" w:rsidRPr="00BE6746" w:rsidRDefault="00C333CB"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Janelle Webb (</w:t>
      </w:r>
      <w:r w:rsidR="00EB45E9" w:rsidRPr="00BE6746">
        <w:rPr>
          <w:rFonts w:ascii="Century Gothic" w:hAnsi="Century Gothic"/>
          <w:sz w:val="20"/>
          <w:szCs w:val="20"/>
        </w:rPr>
        <w:t>Project Officer</w:t>
      </w:r>
      <w:r w:rsidRPr="00BE6746">
        <w:rPr>
          <w:rFonts w:ascii="Century Gothic" w:hAnsi="Century Gothic"/>
          <w:sz w:val="20"/>
          <w:szCs w:val="20"/>
        </w:rPr>
        <w:t>)</w:t>
      </w:r>
    </w:p>
    <w:p w:rsidR="00EA47BA" w:rsidRPr="00BE6746" w:rsidRDefault="00EA47BA"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Associate Professor Christine Giles (</w:t>
      </w:r>
      <w:r w:rsidR="006A1C01" w:rsidRPr="00BE6746">
        <w:rPr>
          <w:rFonts w:ascii="Century Gothic" w:hAnsi="Century Gothic"/>
          <w:bCs/>
          <w:sz w:val="20"/>
          <w:szCs w:val="20"/>
        </w:rPr>
        <w:t>Executive Director, Head, Policy and Strategy</w:t>
      </w:r>
      <w:r w:rsidRPr="00BE6746">
        <w:rPr>
          <w:rFonts w:ascii="Century Gothic" w:hAnsi="Century Gothic"/>
          <w:sz w:val="20"/>
          <w:szCs w:val="20"/>
        </w:rPr>
        <w:t>)</w:t>
      </w:r>
    </w:p>
    <w:p w:rsidR="00EA47BA" w:rsidRPr="00BE6746" w:rsidRDefault="007645D1" w:rsidP="00FC236D">
      <w:pPr>
        <w:pStyle w:val="Bulletlist"/>
        <w:widowControl w:val="0"/>
        <w:numPr>
          <w:ilvl w:val="1"/>
          <w:numId w:val="2"/>
        </w:numPr>
        <w:tabs>
          <w:tab w:val="clear" w:pos="567"/>
          <w:tab w:val="left" w:pos="851"/>
        </w:tabs>
        <w:spacing w:after="200"/>
        <w:ind w:left="851" w:hanging="284"/>
        <w:rPr>
          <w:rFonts w:ascii="Century Gothic" w:hAnsi="Century Gothic"/>
          <w:sz w:val="20"/>
          <w:szCs w:val="20"/>
        </w:rPr>
      </w:pPr>
      <w:r w:rsidRPr="00BE6746">
        <w:rPr>
          <w:rFonts w:ascii="Century Gothic" w:hAnsi="Century Gothic"/>
          <w:sz w:val="20"/>
          <w:szCs w:val="20"/>
        </w:rPr>
        <w:t>Professor</w:t>
      </w:r>
      <w:r w:rsidR="00EA47BA" w:rsidRPr="00BE6746">
        <w:rPr>
          <w:rFonts w:ascii="Century Gothic" w:hAnsi="Century Gothic"/>
          <w:sz w:val="20"/>
          <w:szCs w:val="20"/>
        </w:rPr>
        <w:t xml:space="preserve"> Helen Zorbas (C</w:t>
      </w:r>
      <w:r w:rsidR="00EB45E9" w:rsidRPr="00BE6746">
        <w:rPr>
          <w:rFonts w:ascii="Century Gothic" w:hAnsi="Century Gothic"/>
          <w:sz w:val="20"/>
          <w:szCs w:val="20"/>
        </w:rPr>
        <w:t xml:space="preserve">hief </w:t>
      </w:r>
      <w:r w:rsidR="00EA47BA" w:rsidRPr="00BE6746">
        <w:rPr>
          <w:rFonts w:ascii="Century Gothic" w:hAnsi="Century Gothic"/>
          <w:sz w:val="20"/>
          <w:szCs w:val="20"/>
        </w:rPr>
        <w:t>E</w:t>
      </w:r>
      <w:r w:rsidR="00EB45E9" w:rsidRPr="00BE6746">
        <w:rPr>
          <w:rFonts w:ascii="Century Gothic" w:hAnsi="Century Gothic"/>
          <w:sz w:val="20"/>
          <w:szCs w:val="20"/>
        </w:rPr>
        <w:t xml:space="preserve">xecutive </w:t>
      </w:r>
      <w:r w:rsidR="00EA47BA" w:rsidRPr="00BE6746">
        <w:rPr>
          <w:rFonts w:ascii="Century Gothic" w:hAnsi="Century Gothic"/>
          <w:sz w:val="20"/>
          <w:szCs w:val="20"/>
        </w:rPr>
        <w:t>O</w:t>
      </w:r>
      <w:r w:rsidR="00EB45E9" w:rsidRPr="00BE6746">
        <w:rPr>
          <w:rFonts w:ascii="Century Gothic" w:hAnsi="Century Gothic"/>
          <w:sz w:val="20"/>
          <w:szCs w:val="20"/>
        </w:rPr>
        <w:t>fficer</w:t>
      </w:r>
      <w:r w:rsidR="00EA47BA" w:rsidRPr="00BE6746">
        <w:rPr>
          <w:rFonts w:ascii="Century Gothic" w:hAnsi="Century Gothic"/>
          <w:sz w:val="20"/>
          <w:szCs w:val="20"/>
        </w:rPr>
        <w:t>)</w:t>
      </w:r>
    </w:p>
    <w:p w:rsidR="00EA47BA" w:rsidRPr="00BE6746" w:rsidRDefault="00D76392" w:rsidP="00C302F1">
      <w:pPr>
        <w:widowControl w:val="0"/>
        <w:numPr>
          <w:ilvl w:val="0"/>
          <w:numId w:val="4"/>
        </w:numPr>
        <w:tabs>
          <w:tab w:val="left" w:pos="567"/>
        </w:tabs>
        <w:spacing w:after="120"/>
        <w:ind w:left="567" w:hanging="283"/>
        <w:rPr>
          <w:rFonts w:ascii="Century Gothic" w:hAnsi="Century Gothic"/>
          <w:b/>
          <w:sz w:val="20"/>
          <w:szCs w:val="20"/>
        </w:rPr>
      </w:pPr>
      <w:r w:rsidRPr="00BE6746">
        <w:rPr>
          <w:rFonts w:ascii="Century Gothic" w:hAnsi="Century Gothic"/>
          <w:b/>
          <w:sz w:val="20"/>
          <w:szCs w:val="20"/>
        </w:rPr>
        <w:t>ZEST Health Strategies</w:t>
      </w:r>
    </w:p>
    <w:p w:rsidR="00EA47BA" w:rsidRPr="00BE6746" w:rsidRDefault="00EA47BA"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 xml:space="preserve">Dr </w:t>
      </w:r>
      <w:r w:rsidR="00C333CB" w:rsidRPr="00BE6746">
        <w:rPr>
          <w:rFonts w:ascii="Century Gothic" w:hAnsi="Century Gothic"/>
          <w:sz w:val="20"/>
          <w:szCs w:val="20"/>
        </w:rPr>
        <w:t>Alison Evans</w:t>
      </w:r>
      <w:r w:rsidRPr="00BE6746">
        <w:rPr>
          <w:rFonts w:ascii="Century Gothic" w:hAnsi="Century Gothic"/>
          <w:sz w:val="20"/>
          <w:szCs w:val="20"/>
        </w:rPr>
        <w:t>, Director</w:t>
      </w:r>
      <w:r w:rsidR="00C333CB" w:rsidRPr="00BE6746">
        <w:rPr>
          <w:rFonts w:ascii="Century Gothic" w:hAnsi="Century Gothic"/>
          <w:sz w:val="20"/>
          <w:szCs w:val="20"/>
        </w:rPr>
        <w:t xml:space="preserve"> </w:t>
      </w:r>
    </w:p>
    <w:p w:rsidR="00C333CB" w:rsidRPr="00BE6746" w:rsidRDefault="00C333CB" w:rsidP="00FC236D">
      <w:pPr>
        <w:pStyle w:val="Bulletlist"/>
        <w:widowControl w:val="0"/>
        <w:numPr>
          <w:ilvl w:val="1"/>
          <w:numId w:val="2"/>
        </w:numPr>
        <w:tabs>
          <w:tab w:val="clear" w:pos="567"/>
          <w:tab w:val="left" w:pos="851"/>
        </w:tabs>
        <w:ind w:left="851" w:hanging="284"/>
        <w:rPr>
          <w:rFonts w:ascii="Century Gothic" w:hAnsi="Century Gothic"/>
          <w:sz w:val="20"/>
          <w:szCs w:val="20"/>
        </w:rPr>
      </w:pPr>
      <w:r w:rsidRPr="00BE6746">
        <w:rPr>
          <w:rFonts w:ascii="Century Gothic" w:hAnsi="Century Gothic"/>
          <w:sz w:val="20"/>
          <w:szCs w:val="20"/>
        </w:rPr>
        <w:t>Jennifer Treacy</w:t>
      </w:r>
      <w:r w:rsidR="00EA47BA" w:rsidRPr="00BE6746">
        <w:rPr>
          <w:rFonts w:ascii="Century Gothic" w:hAnsi="Century Gothic"/>
          <w:sz w:val="20"/>
          <w:szCs w:val="20"/>
        </w:rPr>
        <w:t>, Project Manager</w:t>
      </w:r>
    </w:p>
    <w:p w:rsidR="00C333CB" w:rsidRPr="00BE6746" w:rsidRDefault="00C333CB" w:rsidP="00FC236D">
      <w:pPr>
        <w:pStyle w:val="Bulletlist"/>
        <w:widowControl w:val="0"/>
        <w:numPr>
          <w:ilvl w:val="0"/>
          <w:numId w:val="0"/>
        </w:numPr>
        <w:ind w:left="360"/>
        <w:rPr>
          <w:rFonts w:ascii="Century Gothic" w:hAnsi="Century Gothic"/>
        </w:rPr>
      </w:pPr>
    </w:p>
    <w:p w:rsidR="002B4ECE" w:rsidRPr="00BE6746" w:rsidRDefault="002B4ECE" w:rsidP="00FC236D">
      <w:pPr>
        <w:widowControl w:val="0"/>
        <w:autoSpaceDE w:val="0"/>
        <w:autoSpaceDN w:val="0"/>
        <w:adjustRightInd w:val="0"/>
        <w:spacing w:before="0" w:after="0"/>
        <w:rPr>
          <w:rFonts w:ascii="Century Gothic" w:eastAsiaTheme="minorHAnsi" w:hAnsi="Century Gothic"/>
          <w:color w:val="000000"/>
        </w:rPr>
      </w:pPr>
    </w:p>
    <w:p w:rsidR="008626BB" w:rsidRPr="00BE6746" w:rsidRDefault="008626BB" w:rsidP="0034686D">
      <w:pPr>
        <w:pStyle w:val="Heading1"/>
      </w:pPr>
      <w:r w:rsidRPr="00BE6746">
        <w:br w:type="page"/>
      </w:r>
    </w:p>
    <w:p w:rsidR="00E4227C" w:rsidRPr="00BE6746" w:rsidRDefault="00C025CE" w:rsidP="0034686D">
      <w:pPr>
        <w:pStyle w:val="Heading1"/>
      </w:pPr>
      <w:bookmarkStart w:id="16" w:name="_Toc332178654"/>
      <w:r w:rsidRPr="00BE6746">
        <w:lastRenderedPageBreak/>
        <w:t>Executive summary</w:t>
      </w:r>
      <w:bookmarkEnd w:id="15"/>
      <w:bookmarkEnd w:id="16"/>
    </w:p>
    <w:p w:rsidR="002B4ECE" w:rsidRPr="00BE6746" w:rsidRDefault="00C025CE" w:rsidP="00FC236D">
      <w:pPr>
        <w:widowControl w:val="0"/>
        <w:spacing w:before="240" w:after="120"/>
        <w:rPr>
          <w:rFonts w:ascii="Century Gothic" w:hAnsi="Century Gothic"/>
          <w:b/>
          <w:bCs/>
          <w:iCs/>
          <w:sz w:val="28"/>
          <w:szCs w:val="28"/>
        </w:rPr>
      </w:pPr>
      <w:r w:rsidRPr="00BE6746">
        <w:rPr>
          <w:rFonts w:ascii="Century Gothic" w:hAnsi="Century Gothic"/>
          <w:b/>
          <w:bCs/>
          <w:iCs/>
          <w:sz w:val="24"/>
          <w:szCs w:val="24"/>
        </w:rPr>
        <w:t>Forum overview</w:t>
      </w:r>
    </w:p>
    <w:p w:rsidR="00EE2EB4" w:rsidRPr="00BE6746" w:rsidRDefault="002B4ECE" w:rsidP="00EE2EB4">
      <w:pPr>
        <w:widowControl w:val="0"/>
        <w:rPr>
          <w:rFonts w:ascii="Century Gothic" w:hAnsi="Century Gothic"/>
          <w:sz w:val="20"/>
        </w:rPr>
      </w:pPr>
      <w:r w:rsidRPr="00BE6746">
        <w:rPr>
          <w:rFonts w:ascii="Century Gothic" w:hAnsi="Century Gothic"/>
          <w:sz w:val="20"/>
        </w:rPr>
        <w:t xml:space="preserve">In June 2012, Cancer Australia held a forum to discuss factors </w:t>
      </w:r>
      <w:r w:rsidR="00A04121" w:rsidRPr="00BE6746">
        <w:rPr>
          <w:rFonts w:ascii="Century Gothic" w:hAnsi="Century Gothic"/>
          <w:sz w:val="20"/>
        </w:rPr>
        <w:t>influencing</w:t>
      </w:r>
      <w:r w:rsidRPr="00BE6746">
        <w:rPr>
          <w:rFonts w:ascii="Century Gothic" w:hAnsi="Century Gothic"/>
          <w:sz w:val="20"/>
        </w:rPr>
        <w:t xml:space="preserve"> the uptake of the evidence-based chemotherapy recommendations outlined in the Clinical practice guidelines for the management of women with epithelial ovarian cancer. The</w:t>
      </w:r>
      <w:r w:rsidR="00A04121" w:rsidRPr="00BE6746">
        <w:rPr>
          <w:rFonts w:ascii="Century Gothic" w:eastAsiaTheme="minorHAnsi" w:hAnsi="Century Gothic"/>
          <w:sz w:val="20"/>
        </w:rPr>
        <w:t xml:space="preserve"> Ovarian cancer chemotherapy recommendations: approaches to support uptake</w:t>
      </w:r>
      <w:r w:rsidRPr="00BE6746">
        <w:rPr>
          <w:rFonts w:ascii="Century Gothic" w:hAnsi="Century Gothic"/>
          <w:sz w:val="20"/>
        </w:rPr>
        <w:t xml:space="preserve"> forum was attended by health professionals from across Australia involved in the management of women with ovarian cancer, a consumer representative</w:t>
      </w:r>
      <w:r w:rsidR="00A04121" w:rsidRPr="00BE6746">
        <w:rPr>
          <w:rFonts w:ascii="Century Gothic" w:hAnsi="Century Gothic"/>
          <w:sz w:val="20"/>
        </w:rPr>
        <w:t>, a senior researcher from the Patterns of Care study, and Cancer Australia staff.</w:t>
      </w:r>
      <w:r w:rsidR="00EE2EB4" w:rsidRPr="00BE6746">
        <w:rPr>
          <w:rFonts w:ascii="Century Gothic" w:hAnsi="Century Gothic"/>
          <w:sz w:val="20"/>
        </w:rPr>
        <w:t xml:space="preserve"> A full list of participants is provided in Appendix I.</w:t>
      </w:r>
    </w:p>
    <w:p w:rsidR="002B4ECE" w:rsidRPr="00BE6746" w:rsidRDefault="002B4ECE" w:rsidP="00FC236D">
      <w:pPr>
        <w:widowControl w:val="0"/>
        <w:rPr>
          <w:rFonts w:ascii="Century Gothic" w:hAnsi="Century Gothic"/>
          <w:sz w:val="20"/>
        </w:rPr>
      </w:pPr>
      <w:r w:rsidRPr="00BE6746">
        <w:rPr>
          <w:rFonts w:ascii="Century Gothic" w:hAnsi="Century Gothic"/>
          <w:sz w:val="20"/>
        </w:rPr>
        <w:t>The forum included background presentations, small group work and plenary discussions to identify and prioritise factors that may influence variation in practice</w:t>
      </w:r>
      <w:r w:rsidR="00545234" w:rsidRPr="00BE6746">
        <w:rPr>
          <w:rFonts w:ascii="Century Gothic" w:hAnsi="Century Gothic"/>
          <w:sz w:val="20"/>
        </w:rPr>
        <w:t xml:space="preserve"> </w:t>
      </w:r>
      <w:r w:rsidR="00A04121" w:rsidRPr="00BE6746">
        <w:rPr>
          <w:rFonts w:ascii="Century Gothic" w:hAnsi="Century Gothic"/>
          <w:sz w:val="20"/>
        </w:rPr>
        <w:t>in relation to</w:t>
      </w:r>
      <w:r w:rsidR="00EB45E9" w:rsidRPr="00BE6746">
        <w:rPr>
          <w:rFonts w:ascii="Century Gothic" w:hAnsi="Century Gothic"/>
          <w:sz w:val="20"/>
        </w:rPr>
        <w:t xml:space="preserve"> chemotherapy treatment </w:t>
      </w:r>
      <w:r w:rsidRPr="00BE6746">
        <w:rPr>
          <w:rFonts w:ascii="Century Gothic" w:hAnsi="Century Gothic"/>
          <w:sz w:val="20"/>
        </w:rPr>
        <w:t xml:space="preserve">compared with the guideline recommendations, as well as strategies to support guideline uptake. </w:t>
      </w:r>
      <w:r w:rsidR="00A04121" w:rsidRPr="00BE6746">
        <w:rPr>
          <w:rFonts w:ascii="Century Gothic" w:hAnsi="Century Gothic"/>
          <w:sz w:val="20"/>
        </w:rPr>
        <w:t xml:space="preserve"> </w:t>
      </w:r>
    </w:p>
    <w:p w:rsidR="002B4ECE" w:rsidRPr="00BE6746" w:rsidRDefault="00C025CE" w:rsidP="00FC236D">
      <w:pPr>
        <w:widowControl w:val="0"/>
        <w:spacing w:before="240" w:after="120"/>
        <w:rPr>
          <w:rFonts w:ascii="Century Gothic" w:hAnsi="Century Gothic"/>
          <w:b/>
          <w:bCs/>
          <w:iCs/>
          <w:sz w:val="24"/>
          <w:szCs w:val="24"/>
        </w:rPr>
      </w:pPr>
      <w:r w:rsidRPr="00BE6746">
        <w:rPr>
          <w:rFonts w:ascii="Century Gothic" w:hAnsi="Century Gothic"/>
          <w:b/>
          <w:bCs/>
          <w:iCs/>
          <w:sz w:val="24"/>
          <w:szCs w:val="24"/>
        </w:rPr>
        <w:t>Background</w:t>
      </w:r>
    </w:p>
    <w:p w:rsidR="002B4ECE" w:rsidRPr="00BE6746" w:rsidRDefault="002B4ECE" w:rsidP="00FC236D">
      <w:pPr>
        <w:widowControl w:val="0"/>
        <w:spacing w:before="240" w:after="120"/>
        <w:rPr>
          <w:rFonts w:ascii="Century Gothic" w:hAnsi="Century Gothic"/>
          <w:b/>
          <w:bCs/>
        </w:rPr>
      </w:pPr>
      <w:r w:rsidRPr="00BE6746">
        <w:rPr>
          <w:rFonts w:ascii="Century Gothic" w:hAnsi="Century Gothic"/>
          <w:b/>
          <w:bCs/>
        </w:rPr>
        <w:t xml:space="preserve">Ovarian cancer clinical practice guidelines </w:t>
      </w:r>
    </w:p>
    <w:p w:rsidR="002B4ECE" w:rsidRPr="00BE6746" w:rsidRDefault="002B4ECE" w:rsidP="00FC236D">
      <w:pPr>
        <w:widowControl w:val="0"/>
        <w:rPr>
          <w:rFonts w:ascii="Century Gothic" w:hAnsi="Century Gothic"/>
          <w:sz w:val="20"/>
        </w:rPr>
      </w:pPr>
      <w:r w:rsidRPr="00BE6746">
        <w:rPr>
          <w:rFonts w:ascii="Century Gothic" w:hAnsi="Century Gothic"/>
          <w:sz w:val="20"/>
        </w:rPr>
        <w:t>Clinical practice guidelines are a key component of Cancer Australia’s leadership in information provision for health professionals, and contribute to improving the wellbeing of those affected by cancer.</w:t>
      </w:r>
      <w:r w:rsidR="00364669" w:rsidRPr="00BE6746">
        <w:rPr>
          <w:rFonts w:ascii="Century Gothic" w:hAnsi="Century Gothic"/>
          <w:sz w:val="20"/>
        </w:rPr>
        <w:t xml:space="preserve"> </w:t>
      </w:r>
      <w:r w:rsidRPr="00BE6746">
        <w:rPr>
          <w:rFonts w:ascii="Century Gothic" w:hAnsi="Century Gothic"/>
          <w:sz w:val="20"/>
        </w:rPr>
        <w:t>The Clinical practice guidelines for the management of women with epithelial ovarian cancer were developed by Australian Cancer Network (ACN) and National Breast Cancer Centre (NBCC)</w:t>
      </w:r>
      <w:r w:rsidRPr="00BE6746">
        <w:rPr>
          <w:rFonts w:ascii="Century Gothic" w:hAnsi="Century Gothic"/>
          <w:sz w:val="20"/>
          <w:vertAlign w:val="superscript"/>
        </w:rPr>
        <w:footnoteReference w:id="2"/>
      </w:r>
      <w:r w:rsidRPr="00BE6746">
        <w:rPr>
          <w:rFonts w:ascii="Century Gothic" w:hAnsi="Century Gothic"/>
          <w:sz w:val="20"/>
        </w:rPr>
        <w:t>, and launched in July 2004. These were the first national clinical practic</w:t>
      </w:r>
      <w:r w:rsidR="00A04121" w:rsidRPr="00BE6746">
        <w:rPr>
          <w:rFonts w:ascii="Century Gothic" w:hAnsi="Century Gothic"/>
          <w:sz w:val="20"/>
        </w:rPr>
        <w:t xml:space="preserve">e guidelines for ovarian cancer, providing </w:t>
      </w:r>
      <w:r w:rsidRPr="00BE6746">
        <w:rPr>
          <w:rFonts w:ascii="Century Gothic" w:hAnsi="Century Gothic"/>
          <w:sz w:val="20"/>
        </w:rPr>
        <w:t>evidence-based recommendations to guide best practice management.</w:t>
      </w:r>
    </w:p>
    <w:p w:rsidR="002B4ECE" w:rsidRPr="00BE6746" w:rsidRDefault="002B4ECE" w:rsidP="00FC236D">
      <w:pPr>
        <w:widowControl w:val="0"/>
        <w:rPr>
          <w:rFonts w:ascii="Century Gothic" w:hAnsi="Century Gothic"/>
          <w:sz w:val="20"/>
        </w:rPr>
      </w:pPr>
      <w:r w:rsidRPr="00BE6746">
        <w:rPr>
          <w:rFonts w:ascii="Century Gothic" w:hAnsi="Century Gothic"/>
          <w:sz w:val="20"/>
        </w:rPr>
        <w:t xml:space="preserve">A series of strategies were used </w:t>
      </w:r>
      <w:r w:rsidR="00627FDD" w:rsidRPr="00BE6746">
        <w:rPr>
          <w:rFonts w:ascii="Century Gothic" w:hAnsi="Century Gothic"/>
          <w:sz w:val="20"/>
        </w:rPr>
        <w:t xml:space="preserve">by National Breast Cancer Centre and the Australian Cancer Network </w:t>
      </w:r>
      <w:r w:rsidRPr="00BE6746">
        <w:rPr>
          <w:rFonts w:ascii="Century Gothic" w:hAnsi="Century Gothic"/>
          <w:sz w:val="20"/>
        </w:rPr>
        <w:t>to promote the gu</w:t>
      </w:r>
      <w:r w:rsidR="00A04121" w:rsidRPr="00BE6746">
        <w:rPr>
          <w:rFonts w:ascii="Century Gothic" w:hAnsi="Century Gothic"/>
          <w:sz w:val="20"/>
        </w:rPr>
        <w:t>idelines following their launch. These included</w:t>
      </w:r>
      <w:r w:rsidRPr="00BE6746">
        <w:rPr>
          <w:rFonts w:ascii="Century Gothic" w:hAnsi="Century Gothic"/>
          <w:sz w:val="20"/>
        </w:rPr>
        <w:t xml:space="preserve"> dissemination among key stakeholders, a national seminar series, distribution via conference trade stands and accessibility of the guidelines online.</w:t>
      </w:r>
    </w:p>
    <w:p w:rsidR="002B4ECE" w:rsidRPr="00BE6746" w:rsidRDefault="002B4ECE" w:rsidP="00FC236D">
      <w:pPr>
        <w:widowControl w:val="0"/>
        <w:rPr>
          <w:rFonts w:ascii="Century Gothic" w:hAnsi="Century Gothic"/>
          <w:sz w:val="20"/>
        </w:rPr>
      </w:pPr>
      <w:r w:rsidRPr="00BE6746">
        <w:rPr>
          <w:rFonts w:ascii="Century Gothic" w:hAnsi="Century Gothic"/>
          <w:sz w:val="20"/>
        </w:rPr>
        <w:t xml:space="preserve">In 2012, a systematic review </w:t>
      </w:r>
      <w:r w:rsidR="00EB45E9" w:rsidRPr="00BE6746">
        <w:rPr>
          <w:rFonts w:ascii="Century Gothic" w:hAnsi="Century Gothic"/>
          <w:sz w:val="20"/>
        </w:rPr>
        <w:t xml:space="preserve">of </w:t>
      </w:r>
      <w:r w:rsidR="00A04121" w:rsidRPr="00BE6746">
        <w:rPr>
          <w:rFonts w:ascii="Century Gothic" w:hAnsi="Century Gothic"/>
          <w:sz w:val="20"/>
        </w:rPr>
        <w:t xml:space="preserve">literature about </w:t>
      </w:r>
      <w:r w:rsidR="00EB45E9" w:rsidRPr="00BE6746">
        <w:rPr>
          <w:rFonts w:ascii="Century Gothic" w:hAnsi="Century Gothic"/>
          <w:sz w:val="20"/>
        </w:rPr>
        <w:t xml:space="preserve">first-line chemotherapy treatment for women with ovarian cancer </w:t>
      </w:r>
      <w:r w:rsidRPr="00BE6746">
        <w:rPr>
          <w:rFonts w:ascii="Century Gothic" w:hAnsi="Century Gothic"/>
          <w:sz w:val="20"/>
        </w:rPr>
        <w:t xml:space="preserve">was undertaken to identify any areas in which the evidence has changed sufficiently to warrant a change in the </w:t>
      </w:r>
      <w:r w:rsidR="005568CA" w:rsidRPr="00BE6746">
        <w:rPr>
          <w:rFonts w:ascii="Century Gothic" w:hAnsi="Century Gothic"/>
          <w:sz w:val="20"/>
        </w:rPr>
        <w:t xml:space="preserve">chemotherapy </w:t>
      </w:r>
      <w:r w:rsidRPr="00BE6746">
        <w:rPr>
          <w:rFonts w:ascii="Century Gothic" w:hAnsi="Century Gothic"/>
          <w:sz w:val="20"/>
        </w:rPr>
        <w:t xml:space="preserve">guideline </w:t>
      </w:r>
      <w:r w:rsidR="00545234" w:rsidRPr="00BE6746">
        <w:rPr>
          <w:rFonts w:ascii="Century Gothic" w:hAnsi="Century Gothic"/>
          <w:sz w:val="20"/>
        </w:rPr>
        <w:t xml:space="preserve">recommendations. </w:t>
      </w:r>
      <w:r w:rsidR="00627FDD" w:rsidRPr="00BE6746">
        <w:rPr>
          <w:rFonts w:ascii="Century Gothic" w:hAnsi="Century Gothic"/>
          <w:sz w:val="20"/>
        </w:rPr>
        <w:t>Although t</w:t>
      </w:r>
      <w:r w:rsidRPr="00BE6746">
        <w:rPr>
          <w:rFonts w:ascii="Century Gothic" w:hAnsi="Century Gothic"/>
          <w:sz w:val="20"/>
        </w:rPr>
        <w:t xml:space="preserve">he review findings were not finalised at the time of the forum, it was noted that some areas where guideline recommendations may be refined or revised have been identified. </w:t>
      </w:r>
    </w:p>
    <w:p w:rsidR="002B4ECE" w:rsidRPr="00BE6746" w:rsidRDefault="002B4ECE" w:rsidP="00FC236D">
      <w:pPr>
        <w:widowControl w:val="0"/>
        <w:spacing w:before="240" w:after="120"/>
        <w:rPr>
          <w:rFonts w:ascii="Century Gothic" w:hAnsi="Century Gothic"/>
          <w:b/>
          <w:bCs/>
        </w:rPr>
      </w:pPr>
      <w:r w:rsidRPr="00BE6746">
        <w:rPr>
          <w:rFonts w:ascii="Century Gothic" w:hAnsi="Century Gothic"/>
          <w:b/>
          <w:bCs/>
        </w:rPr>
        <w:t xml:space="preserve">Patterns of care for women diagnosed with epithelial ovarian cancer in Australia </w:t>
      </w:r>
    </w:p>
    <w:p w:rsidR="002B4ECE" w:rsidRPr="00BE6746" w:rsidRDefault="002B4ECE" w:rsidP="00FC236D">
      <w:pPr>
        <w:widowControl w:val="0"/>
        <w:rPr>
          <w:rFonts w:ascii="Century Gothic" w:hAnsi="Century Gothic"/>
          <w:sz w:val="20"/>
        </w:rPr>
      </w:pPr>
      <w:r w:rsidRPr="00BE6746">
        <w:rPr>
          <w:rFonts w:ascii="Century Gothic" w:hAnsi="Century Gothic"/>
          <w:sz w:val="20"/>
        </w:rPr>
        <w:t>A study of patterns of care for ovarian cancer conducted in 200</w:t>
      </w:r>
      <w:r w:rsidR="00A04121" w:rsidRPr="00BE6746">
        <w:rPr>
          <w:rFonts w:ascii="Century Gothic" w:hAnsi="Century Gothic"/>
          <w:sz w:val="20"/>
        </w:rPr>
        <w:t>5 highlighted variation between guideline recommendations</w:t>
      </w:r>
      <w:r w:rsidRPr="00BE6746">
        <w:rPr>
          <w:rFonts w:ascii="Century Gothic" w:hAnsi="Century Gothic"/>
          <w:sz w:val="20"/>
        </w:rPr>
        <w:t xml:space="preserve"> and current practice, primarily around chemotherapy treatment.</w:t>
      </w:r>
    </w:p>
    <w:p w:rsidR="00FE06A1" w:rsidRPr="00BE6746" w:rsidRDefault="002B4ECE" w:rsidP="00FC236D">
      <w:pPr>
        <w:widowControl w:val="0"/>
        <w:rPr>
          <w:rFonts w:ascii="Century Gothic" w:hAnsi="Century Gothic"/>
        </w:rPr>
      </w:pPr>
      <w:r w:rsidRPr="00BE6746">
        <w:rPr>
          <w:rFonts w:ascii="Century Gothic" w:hAnsi="Century Gothic"/>
          <w:sz w:val="20"/>
        </w:rPr>
        <w:t xml:space="preserve">The Australian Ovarian Cancer Study </w:t>
      </w:r>
      <w:r w:rsidR="005568CA" w:rsidRPr="00BE6746">
        <w:rPr>
          <w:rFonts w:ascii="Century Gothic" w:hAnsi="Century Gothic"/>
          <w:sz w:val="20"/>
        </w:rPr>
        <w:t xml:space="preserve">(AOCS) </w:t>
      </w:r>
      <w:r w:rsidRPr="00BE6746">
        <w:rPr>
          <w:rFonts w:ascii="Century Gothic" w:hAnsi="Century Gothic"/>
          <w:sz w:val="20"/>
        </w:rPr>
        <w:t xml:space="preserve">is a collaborative research program between clinicians, scientists, patients and advocacy groups aimed at improving the prevention, diagnosis, and treatment of ovarian cancer. </w:t>
      </w:r>
      <w:r w:rsidR="001B2419" w:rsidRPr="00BE6746">
        <w:rPr>
          <w:rFonts w:ascii="Century Gothic" w:hAnsi="Century Gothic"/>
          <w:sz w:val="20"/>
        </w:rPr>
        <w:t>The Patterns</w:t>
      </w:r>
      <w:r w:rsidRPr="00BE6746">
        <w:rPr>
          <w:rFonts w:ascii="Century Gothic" w:hAnsi="Century Gothic"/>
          <w:sz w:val="20"/>
        </w:rPr>
        <w:t xml:space="preserve"> of care for women diagnosed with epithelial ovarian cancer in Australia study</w:t>
      </w:r>
      <w:r w:rsidR="00A04121" w:rsidRPr="00BE6746">
        <w:rPr>
          <w:rFonts w:ascii="Century Gothic" w:hAnsi="Century Gothic"/>
          <w:sz w:val="20"/>
        </w:rPr>
        <w:t xml:space="preserve"> 2005</w:t>
      </w:r>
      <w:r w:rsidR="005568CA" w:rsidRPr="00BE6746">
        <w:rPr>
          <w:rFonts w:ascii="Century Gothic" w:hAnsi="Century Gothic"/>
          <w:sz w:val="20"/>
        </w:rPr>
        <w:t xml:space="preserve">, used data about all women </w:t>
      </w:r>
      <w:r w:rsidRPr="00BE6746">
        <w:rPr>
          <w:rFonts w:ascii="Century Gothic" w:hAnsi="Century Gothic"/>
          <w:sz w:val="20"/>
        </w:rPr>
        <w:t xml:space="preserve">diagnosed with ovarian cancer during 2005, </w:t>
      </w:r>
      <w:r w:rsidR="005568CA" w:rsidRPr="00BE6746">
        <w:rPr>
          <w:rFonts w:ascii="Century Gothic" w:hAnsi="Century Gothic"/>
          <w:sz w:val="20"/>
        </w:rPr>
        <w:t xml:space="preserve">from the AOCS and from cancer registries, to </w:t>
      </w:r>
      <w:r w:rsidRPr="00BE6746">
        <w:rPr>
          <w:rFonts w:ascii="Century Gothic" w:hAnsi="Century Gothic"/>
          <w:sz w:val="20"/>
        </w:rPr>
        <w:t>evaluat</w:t>
      </w:r>
      <w:r w:rsidR="005568CA" w:rsidRPr="00BE6746">
        <w:rPr>
          <w:rFonts w:ascii="Century Gothic" w:hAnsi="Century Gothic"/>
          <w:sz w:val="20"/>
        </w:rPr>
        <w:t>e</w:t>
      </w:r>
      <w:r w:rsidRPr="00BE6746">
        <w:rPr>
          <w:rFonts w:ascii="Century Gothic" w:hAnsi="Century Gothic"/>
          <w:sz w:val="20"/>
        </w:rPr>
        <w:t xml:space="preserve"> variability in management across populations, </w:t>
      </w:r>
      <w:r w:rsidRPr="00BE6746">
        <w:rPr>
          <w:rFonts w:ascii="Century Gothic" w:hAnsi="Century Gothic"/>
          <w:sz w:val="20"/>
          <w:szCs w:val="20"/>
        </w:rPr>
        <w:t>and identify v</w:t>
      </w:r>
      <w:r w:rsidR="00A04121" w:rsidRPr="00BE6746">
        <w:rPr>
          <w:rFonts w:ascii="Century Gothic" w:hAnsi="Century Gothic"/>
          <w:sz w:val="20"/>
          <w:szCs w:val="20"/>
        </w:rPr>
        <w:t>ariation in practice compared with</w:t>
      </w:r>
      <w:r w:rsidRPr="00BE6746">
        <w:rPr>
          <w:rFonts w:ascii="Century Gothic" w:hAnsi="Century Gothic"/>
          <w:sz w:val="20"/>
          <w:szCs w:val="20"/>
        </w:rPr>
        <w:t xml:space="preserve"> guideline recommendations.</w:t>
      </w:r>
      <w:r w:rsidRPr="00BE6746">
        <w:rPr>
          <w:rFonts w:ascii="Century Gothic" w:hAnsi="Century Gothic"/>
        </w:rPr>
        <w:t xml:space="preserve"> </w:t>
      </w:r>
    </w:p>
    <w:p w:rsidR="002B4ECE" w:rsidRPr="00BE6746" w:rsidRDefault="00A04121" w:rsidP="00E07745">
      <w:pPr>
        <w:widowControl w:val="0"/>
        <w:spacing w:after="120"/>
        <w:rPr>
          <w:rFonts w:ascii="Century Gothic" w:hAnsi="Century Gothic"/>
          <w:sz w:val="20"/>
          <w:szCs w:val="20"/>
        </w:rPr>
      </w:pPr>
      <w:r w:rsidRPr="00BE6746">
        <w:rPr>
          <w:rFonts w:ascii="Century Gothic" w:hAnsi="Century Gothic"/>
          <w:sz w:val="20"/>
          <w:szCs w:val="20"/>
        </w:rPr>
        <w:lastRenderedPageBreak/>
        <w:t xml:space="preserve">The </w:t>
      </w:r>
      <w:r w:rsidR="00627FDD" w:rsidRPr="00BE6746">
        <w:rPr>
          <w:rFonts w:ascii="Century Gothic" w:hAnsi="Century Gothic"/>
          <w:sz w:val="20"/>
          <w:szCs w:val="20"/>
        </w:rPr>
        <w:t xml:space="preserve">study identified the </w:t>
      </w:r>
      <w:r w:rsidRPr="00BE6746">
        <w:rPr>
          <w:rFonts w:ascii="Century Gothic" w:hAnsi="Century Gothic"/>
          <w:sz w:val="20"/>
          <w:szCs w:val="20"/>
        </w:rPr>
        <w:t>following</w:t>
      </w:r>
      <w:r w:rsidR="002B4ECE" w:rsidRPr="00BE6746">
        <w:rPr>
          <w:rFonts w:ascii="Century Gothic" w:hAnsi="Century Gothic"/>
          <w:sz w:val="20"/>
          <w:szCs w:val="20"/>
        </w:rPr>
        <w:t xml:space="preserve"> variations</w:t>
      </w:r>
      <w:r w:rsidR="00627FDD" w:rsidRPr="00BE6746">
        <w:rPr>
          <w:rFonts w:ascii="Century Gothic" w:hAnsi="Century Gothic"/>
          <w:sz w:val="20"/>
          <w:szCs w:val="20"/>
        </w:rPr>
        <w:t xml:space="preserve"> </w:t>
      </w:r>
      <w:r w:rsidR="00A506AC" w:rsidRPr="00BE6746">
        <w:rPr>
          <w:rFonts w:ascii="Century Gothic" w:hAnsi="Century Gothic"/>
          <w:sz w:val="20"/>
          <w:szCs w:val="20"/>
        </w:rPr>
        <w:t xml:space="preserve">in practice </w:t>
      </w:r>
      <w:r w:rsidR="002B4ECE" w:rsidRPr="00BE6746">
        <w:rPr>
          <w:rFonts w:ascii="Century Gothic" w:hAnsi="Century Gothic"/>
          <w:sz w:val="20"/>
          <w:szCs w:val="20"/>
        </w:rPr>
        <w:t>to the chemotherapy guidelines</w:t>
      </w:r>
      <w:r w:rsidRPr="00BE6746">
        <w:rPr>
          <w:rFonts w:ascii="Century Gothic" w:hAnsi="Century Gothic"/>
          <w:sz w:val="20"/>
          <w:szCs w:val="20"/>
        </w:rPr>
        <w:t>:</w:t>
      </w:r>
    </w:p>
    <w:p w:rsidR="002B4ECE" w:rsidRPr="00BE6746" w:rsidRDefault="002B4ECE" w:rsidP="00E07745">
      <w:pPr>
        <w:pStyle w:val="Lastbullet"/>
        <w:widowControl w:val="0"/>
        <w:spacing w:after="120"/>
        <w:ind w:left="568" w:hanging="284"/>
        <w:rPr>
          <w:rFonts w:ascii="Century Gothic" w:hAnsi="Century Gothic"/>
          <w:sz w:val="20"/>
          <w:szCs w:val="20"/>
        </w:rPr>
      </w:pPr>
      <w:r w:rsidRPr="00BE6746">
        <w:rPr>
          <w:rFonts w:ascii="Century Gothic" w:hAnsi="Century Gothic"/>
          <w:sz w:val="20"/>
          <w:szCs w:val="20"/>
        </w:rPr>
        <w:t>administration of chemotherapy in women with early-stage, low-risk cancers for whom adjuvant chemotherapy is not recommended</w:t>
      </w:r>
    </w:p>
    <w:p w:rsidR="002B4ECE" w:rsidRPr="00BE6746" w:rsidRDefault="002B4ECE" w:rsidP="00E07745">
      <w:pPr>
        <w:pStyle w:val="Lastbullet"/>
        <w:widowControl w:val="0"/>
        <w:spacing w:after="120"/>
        <w:ind w:left="568" w:hanging="284"/>
        <w:rPr>
          <w:rFonts w:ascii="Century Gothic" w:hAnsi="Century Gothic"/>
          <w:sz w:val="20"/>
          <w:szCs w:val="20"/>
        </w:rPr>
      </w:pPr>
      <w:r w:rsidRPr="00BE6746">
        <w:rPr>
          <w:rFonts w:ascii="Century Gothic" w:hAnsi="Century Gothic"/>
          <w:sz w:val="20"/>
          <w:szCs w:val="20"/>
        </w:rPr>
        <w:t>no administration of chemotherapy in women with high-grade cancers for whom adjuvant chemotherapy is recommended</w:t>
      </w:r>
    </w:p>
    <w:p w:rsidR="002B4ECE" w:rsidRPr="00BE6746" w:rsidRDefault="002B4ECE" w:rsidP="008C42C2">
      <w:pPr>
        <w:pStyle w:val="Lastbullet"/>
        <w:widowControl w:val="0"/>
        <w:ind w:left="567" w:hanging="283"/>
        <w:rPr>
          <w:rFonts w:ascii="Century Gothic" w:hAnsi="Century Gothic"/>
          <w:sz w:val="20"/>
          <w:szCs w:val="20"/>
        </w:rPr>
      </w:pPr>
      <w:r w:rsidRPr="00BE6746">
        <w:rPr>
          <w:rFonts w:ascii="Century Gothic" w:hAnsi="Century Gothic"/>
          <w:sz w:val="20"/>
          <w:szCs w:val="20"/>
        </w:rPr>
        <w:t>administration of non-standard chemotherapy</w:t>
      </w:r>
      <w:r w:rsidR="00EB45E9" w:rsidRPr="00BE6746">
        <w:rPr>
          <w:rFonts w:ascii="Century Gothic" w:hAnsi="Century Gothic"/>
          <w:sz w:val="20"/>
          <w:szCs w:val="20"/>
        </w:rPr>
        <w:t xml:space="preserve"> regimens</w:t>
      </w:r>
      <w:r w:rsidRPr="00BE6746">
        <w:rPr>
          <w:rFonts w:ascii="Century Gothic" w:hAnsi="Century Gothic"/>
          <w:sz w:val="20"/>
          <w:szCs w:val="20"/>
        </w:rPr>
        <w:t xml:space="preserve"> in women</w:t>
      </w:r>
      <w:r w:rsidR="000D370A" w:rsidRPr="00BE6746">
        <w:rPr>
          <w:rFonts w:ascii="Century Gothic" w:hAnsi="Century Gothic"/>
          <w:sz w:val="20"/>
          <w:szCs w:val="20"/>
        </w:rPr>
        <w:t xml:space="preserve"> for whom adjuvant chemotherapy is</w:t>
      </w:r>
      <w:r w:rsidRPr="00BE6746">
        <w:rPr>
          <w:rFonts w:ascii="Century Gothic" w:hAnsi="Century Gothic"/>
          <w:sz w:val="20"/>
          <w:szCs w:val="20"/>
        </w:rPr>
        <w:t xml:space="preserve"> recommended; variations included: (</w:t>
      </w:r>
      <w:proofErr w:type="spellStart"/>
      <w:r w:rsidRPr="00BE6746">
        <w:rPr>
          <w:rFonts w:ascii="Century Gothic" w:hAnsi="Century Gothic"/>
          <w:sz w:val="20"/>
          <w:szCs w:val="20"/>
        </w:rPr>
        <w:t>i</w:t>
      </w:r>
      <w:proofErr w:type="spellEnd"/>
      <w:r w:rsidRPr="00BE6746">
        <w:rPr>
          <w:rFonts w:ascii="Century Gothic" w:hAnsi="Century Gothic"/>
          <w:sz w:val="20"/>
          <w:szCs w:val="20"/>
        </w:rPr>
        <w:t>) dose reduction/delay; (ii) cessation of one or both agents prior to completion of the standard six cycles of combination carboplatin and paclitaxel; (iii) use of single agent chemotherapy.</w:t>
      </w:r>
    </w:p>
    <w:p w:rsidR="002B4ECE" w:rsidRPr="00BE6746" w:rsidRDefault="00C025CE" w:rsidP="00FC236D">
      <w:pPr>
        <w:widowControl w:val="0"/>
        <w:spacing w:before="240" w:after="120"/>
        <w:rPr>
          <w:rFonts w:ascii="Century Gothic" w:hAnsi="Century Gothic"/>
          <w:b/>
          <w:bCs/>
          <w:iCs/>
        </w:rPr>
      </w:pPr>
      <w:r w:rsidRPr="00BE6746">
        <w:rPr>
          <w:rFonts w:ascii="Century Gothic" w:hAnsi="Century Gothic"/>
          <w:b/>
          <w:bCs/>
          <w:iCs/>
        </w:rPr>
        <w:t>Forum outcomes</w:t>
      </w:r>
    </w:p>
    <w:p w:rsidR="00364669" w:rsidRPr="00BE6746" w:rsidRDefault="00364669" w:rsidP="00364669">
      <w:pPr>
        <w:autoSpaceDE w:val="0"/>
        <w:autoSpaceDN w:val="0"/>
        <w:adjustRightInd w:val="0"/>
        <w:spacing w:after="120"/>
        <w:rPr>
          <w:rFonts w:ascii="Century Gothic" w:hAnsi="Century Gothic"/>
          <w:sz w:val="20"/>
        </w:rPr>
      </w:pPr>
      <w:r w:rsidRPr="00BE6746">
        <w:rPr>
          <w:rFonts w:ascii="Century Gothic" w:hAnsi="Century Gothic"/>
          <w:sz w:val="20"/>
        </w:rPr>
        <w:t xml:space="preserve">Participants at the </w:t>
      </w:r>
      <w:proofErr w:type="gramStart"/>
      <w:r w:rsidRPr="00BE6746">
        <w:rPr>
          <w:rFonts w:ascii="Century Gothic" w:eastAsiaTheme="minorHAnsi" w:hAnsi="Century Gothic"/>
          <w:sz w:val="20"/>
        </w:rPr>
        <w:t>Ovarian</w:t>
      </w:r>
      <w:proofErr w:type="gramEnd"/>
      <w:r w:rsidRPr="00BE6746">
        <w:rPr>
          <w:rFonts w:ascii="Century Gothic" w:eastAsiaTheme="minorHAnsi" w:hAnsi="Century Gothic"/>
          <w:sz w:val="20"/>
        </w:rPr>
        <w:t xml:space="preserve"> cancer chemotherapy recommendations: approaches to support uptake</w:t>
      </w:r>
      <w:r w:rsidRPr="00BE6746">
        <w:rPr>
          <w:rFonts w:ascii="Century Gothic" w:hAnsi="Century Gothic"/>
          <w:sz w:val="20"/>
        </w:rPr>
        <w:t xml:space="preserve"> forum: </w:t>
      </w:r>
    </w:p>
    <w:p w:rsidR="00364669" w:rsidRPr="00BE6746" w:rsidRDefault="00364669" w:rsidP="00E07745">
      <w:pPr>
        <w:pStyle w:val="ListParagraph"/>
        <w:ind w:left="567" w:hanging="283"/>
        <w:rPr>
          <w:rFonts w:ascii="Century Gothic" w:hAnsi="Century Gothic"/>
          <w:sz w:val="20"/>
        </w:rPr>
      </w:pPr>
      <w:r w:rsidRPr="00BE6746">
        <w:rPr>
          <w:rFonts w:ascii="Century Gothic" w:hAnsi="Century Gothic"/>
          <w:sz w:val="20"/>
        </w:rPr>
        <w:t xml:space="preserve">provided insight into </w:t>
      </w:r>
      <w:r w:rsidR="006E417B" w:rsidRPr="00BE6746">
        <w:rPr>
          <w:rFonts w:ascii="Century Gothic" w:hAnsi="Century Gothic"/>
          <w:sz w:val="20"/>
        </w:rPr>
        <w:t xml:space="preserve">factors </w:t>
      </w:r>
      <w:r w:rsidRPr="00BE6746">
        <w:rPr>
          <w:rFonts w:ascii="Century Gothic" w:hAnsi="Century Gothic"/>
          <w:sz w:val="20"/>
        </w:rPr>
        <w:t xml:space="preserve">influencing </w:t>
      </w:r>
      <w:r w:rsidR="006E417B" w:rsidRPr="00BE6746">
        <w:rPr>
          <w:rFonts w:ascii="Century Gothic" w:hAnsi="Century Gothic"/>
          <w:sz w:val="20"/>
        </w:rPr>
        <w:t>the uptake of the chemotherapy recommendations outlined in the Clinical practice guidelines for the management of women with epithelial ovarian cancer</w:t>
      </w:r>
    </w:p>
    <w:p w:rsidR="006E417B" w:rsidRPr="00BE6746" w:rsidRDefault="006E417B" w:rsidP="00E07745">
      <w:pPr>
        <w:pStyle w:val="ListParagraph"/>
        <w:spacing w:after="200"/>
        <w:ind w:left="568" w:hanging="284"/>
        <w:rPr>
          <w:rFonts w:ascii="Century Gothic" w:hAnsi="Century Gothic"/>
          <w:sz w:val="20"/>
        </w:rPr>
      </w:pPr>
      <w:proofErr w:type="gramStart"/>
      <w:r w:rsidRPr="00BE6746">
        <w:rPr>
          <w:rFonts w:ascii="Century Gothic" w:hAnsi="Century Gothic"/>
          <w:sz w:val="20"/>
        </w:rPr>
        <w:t>assisted</w:t>
      </w:r>
      <w:proofErr w:type="gramEnd"/>
      <w:r w:rsidRPr="00BE6746">
        <w:rPr>
          <w:rFonts w:ascii="Century Gothic" w:hAnsi="Century Gothic"/>
          <w:sz w:val="20"/>
        </w:rPr>
        <w:t xml:space="preserve"> in the development of a set of approaches for enhancing uptake, including some prioritised suggestions.</w:t>
      </w:r>
    </w:p>
    <w:p w:rsidR="006E417B" w:rsidRPr="00BE6746" w:rsidRDefault="004B1BB9" w:rsidP="00E07745">
      <w:pPr>
        <w:autoSpaceDE w:val="0"/>
        <w:autoSpaceDN w:val="0"/>
        <w:adjustRightInd w:val="0"/>
        <w:rPr>
          <w:rFonts w:ascii="Century Gothic" w:hAnsi="Century Gothic"/>
          <w:sz w:val="20"/>
        </w:rPr>
      </w:pPr>
      <w:r w:rsidRPr="00BE6746">
        <w:rPr>
          <w:rFonts w:ascii="Century Gothic" w:hAnsi="Century Gothic"/>
          <w:sz w:val="20"/>
        </w:rPr>
        <w:t>P</w:t>
      </w:r>
      <w:r w:rsidR="006E417B" w:rsidRPr="00BE6746">
        <w:rPr>
          <w:rFonts w:ascii="Century Gothic" w:hAnsi="Century Gothic"/>
          <w:sz w:val="20"/>
        </w:rPr>
        <w:t xml:space="preserve">articipants agreed </w:t>
      </w:r>
      <w:r w:rsidRPr="00BE6746">
        <w:rPr>
          <w:rFonts w:ascii="Century Gothic" w:hAnsi="Century Gothic"/>
          <w:sz w:val="20"/>
        </w:rPr>
        <w:t xml:space="preserve">that </w:t>
      </w:r>
      <w:r w:rsidR="006E417B" w:rsidRPr="00BE6746">
        <w:rPr>
          <w:rFonts w:ascii="Century Gothic" w:hAnsi="Century Gothic"/>
          <w:sz w:val="20"/>
        </w:rPr>
        <w:t xml:space="preserve">some variation </w:t>
      </w:r>
      <w:r w:rsidRPr="00BE6746">
        <w:rPr>
          <w:rFonts w:ascii="Century Gothic" w:hAnsi="Century Gothic"/>
          <w:sz w:val="20"/>
        </w:rPr>
        <w:t xml:space="preserve">in guideline uptake </w:t>
      </w:r>
      <w:r w:rsidR="006E417B" w:rsidRPr="00BE6746">
        <w:rPr>
          <w:rFonts w:ascii="Century Gothic" w:hAnsi="Century Gothic"/>
          <w:sz w:val="20"/>
        </w:rPr>
        <w:t>would be expected</w:t>
      </w:r>
      <w:r w:rsidRPr="00BE6746">
        <w:rPr>
          <w:rFonts w:ascii="Century Gothic" w:hAnsi="Century Gothic"/>
          <w:sz w:val="20"/>
        </w:rPr>
        <w:t xml:space="preserve"> based on individual patient factors</w:t>
      </w:r>
      <w:r w:rsidR="006E417B" w:rsidRPr="00BE6746">
        <w:rPr>
          <w:rFonts w:ascii="Century Gothic" w:hAnsi="Century Gothic"/>
          <w:sz w:val="20"/>
        </w:rPr>
        <w:t>.</w:t>
      </w:r>
      <w:r w:rsidRPr="00BE6746">
        <w:rPr>
          <w:rFonts w:ascii="Century Gothic" w:hAnsi="Century Gothic"/>
          <w:sz w:val="20"/>
        </w:rPr>
        <w:t xml:space="preserve"> The</w:t>
      </w:r>
      <w:r w:rsidR="006E417B" w:rsidRPr="00BE6746">
        <w:rPr>
          <w:rFonts w:ascii="Century Gothic" w:hAnsi="Century Gothic"/>
          <w:sz w:val="20"/>
        </w:rPr>
        <w:t xml:space="preserve"> importan</w:t>
      </w:r>
      <w:r w:rsidRPr="00BE6746">
        <w:rPr>
          <w:rFonts w:ascii="Century Gothic" w:hAnsi="Century Gothic"/>
          <w:sz w:val="20"/>
        </w:rPr>
        <w:t>ce of</w:t>
      </w:r>
      <w:r w:rsidR="006E417B" w:rsidRPr="00BE6746">
        <w:rPr>
          <w:rFonts w:ascii="Century Gothic" w:hAnsi="Century Gothic"/>
          <w:sz w:val="20"/>
        </w:rPr>
        <w:t xml:space="preserve"> review</w:t>
      </w:r>
      <w:r w:rsidRPr="00BE6746">
        <w:rPr>
          <w:rFonts w:ascii="Century Gothic" w:hAnsi="Century Gothic"/>
          <w:sz w:val="20"/>
        </w:rPr>
        <w:t>ing</w:t>
      </w:r>
      <w:r w:rsidR="006E417B" w:rsidRPr="00BE6746">
        <w:rPr>
          <w:rFonts w:ascii="Century Gothic" w:hAnsi="Century Gothic"/>
          <w:sz w:val="20"/>
        </w:rPr>
        <w:t xml:space="preserve"> outcome data to establish whether the variation in </w:t>
      </w:r>
      <w:r w:rsidRPr="00BE6746">
        <w:rPr>
          <w:rFonts w:ascii="Century Gothic" w:hAnsi="Century Gothic"/>
          <w:sz w:val="20"/>
        </w:rPr>
        <w:t xml:space="preserve">guideline uptake </w:t>
      </w:r>
      <w:r w:rsidR="006E417B" w:rsidRPr="00BE6746">
        <w:rPr>
          <w:rFonts w:ascii="Century Gothic" w:hAnsi="Century Gothic"/>
          <w:sz w:val="20"/>
        </w:rPr>
        <w:t xml:space="preserve">is associated with any variation in </w:t>
      </w:r>
      <w:r w:rsidRPr="00BE6746">
        <w:rPr>
          <w:rFonts w:ascii="Century Gothic" w:hAnsi="Century Gothic"/>
          <w:sz w:val="20"/>
        </w:rPr>
        <w:t xml:space="preserve">patient </w:t>
      </w:r>
      <w:r w:rsidR="006E417B" w:rsidRPr="00BE6746">
        <w:rPr>
          <w:rFonts w:ascii="Century Gothic" w:hAnsi="Century Gothic"/>
          <w:sz w:val="20"/>
        </w:rPr>
        <w:t xml:space="preserve">outcomes </w:t>
      </w:r>
      <w:r w:rsidRPr="00BE6746">
        <w:rPr>
          <w:rFonts w:ascii="Century Gothic" w:hAnsi="Century Gothic"/>
          <w:sz w:val="20"/>
        </w:rPr>
        <w:t>was also noted</w:t>
      </w:r>
      <w:r w:rsidR="006E417B" w:rsidRPr="00BE6746">
        <w:rPr>
          <w:rFonts w:ascii="Century Gothic" w:hAnsi="Century Gothic"/>
          <w:sz w:val="20"/>
        </w:rPr>
        <w:t>.</w:t>
      </w:r>
    </w:p>
    <w:p w:rsidR="002B4ECE" w:rsidRPr="00BE6746" w:rsidRDefault="00EB45E9" w:rsidP="004B1BB9">
      <w:pPr>
        <w:widowControl w:val="0"/>
        <w:spacing w:before="240" w:after="120"/>
        <w:rPr>
          <w:rFonts w:ascii="Century Gothic" w:hAnsi="Century Gothic"/>
          <w:b/>
          <w:bCs/>
        </w:rPr>
      </w:pPr>
      <w:r w:rsidRPr="00BE6746">
        <w:rPr>
          <w:rFonts w:ascii="Century Gothic" w:hAnsi="Century Gothic"/>
          <w:b/>
          <w:bCs/>
        </w:rPr>
        <w:t>Survey results on a</w:t>
      </w:r>
      <w:r w:rsidR="002B4ECE" w:rsidRPr="00BE6746">
        <w:rPr>
          <w:rFonts w:ascii="Century Gothic" w:hAnsi="Century Gothic"/>
          <w:b/>
          <w:bCs/>
        </w:rPr>
        <w:t>wareness and use of the ovarian cancer guidelines</w:t>
      </w:r>
    </w:p>
    <w:p w:rsidR="002B4ECE" w:rsidRPr="00BE6746" w:rsidRDefault="002B4ECE" w:rsidP="00FC533B">
      <w:pPr>
        <w:widowControl w:val="0"/>
        <w:spacing w:after="120"/>
        <w:rPr>
          <w:rFonts w:ascii="Century Gothic" w:hAnsi="Century Gothic"/>
          <w:sz w:val="20"/>
        </w:rPr>
      </w:pPr>
      <w:r w:rsidRPr="00BE6746">
        <w:rPr>
          <w:rFonts w:ascii="Century Gothic" w:hAnsi="Century Gothic"/>
          <w:sz w:val="20"/>
        </w:rPr>
        <w:t>A survey distributed</w:t>
      </w:r>
      <w:r w:rsidR="00A506AC" w:rsidRPr="00BE6746">
        <w:rPr>
          <w:rFonts w:ascii="Century Gothic" w:hAnsi="Century Gothic"/>
          <w:sz w:val="20"/>
        </w:rPr>
        <w:t xml:space="preserve"> to forum invitees</w:t>
      </w:r>
      <w:r w:rsidRPr="00BE6746">
        <w:rPr>
          <w:rFonts w:ascii="Century Gothic" w:hAnsi="Century Gothic"/>
          <w:sz w:val="20"/>
        </w:rPr>
        <w:t xml:space="preserve"> prior to the forum explored views on awareness and use of the Clinical practice guidelines for the management of women with epithelial ovarian cancer. </w:t>
      </w:r>
      <w:r w:rsidR="00894EAA" w:rsidRPr="00BE6746">
        <w:rPr>
          <w:rFonts w:ascii="Century Gothic" w:hAnsi="Century Gothic"/>
          <w:sz w:val="20"/>
        </w:rPr>
        <w:t>A total of</w:t>
      </w:r>
      <w:r w:rsidR="00EB45E9" w:rsidRPr="00BE6746">
        <w:rPr>
          <w:rFonts w:ascii="Century Gothic" w:hAnsi="Century Gothic"/>
          <w:sz w:val="20"/>
        </w:rPr>
        <w:t xml:space="preserve"> 27 responses </w:t>
      </w:r>
      <w:r w:rsidR="00894EAA" w:rsidRPr="00BE6746">
        <w:rPr>
          <w:rFonts w:ascii="Century Gothic" w:hAnsi="Century Gothic"/>
          <w:sz w:val="20"/>
        </w:rPr>
        <w:t>were received;</w:t>
      </w:r>
      <w:r w:rsidR="00EB45E9" w:rsidRPr="00BE6746">
        <w:rPr>
          <w:rFonts w:ascii="Century Gothic" w:hAnsi="Century Gothic"/>
          <w:sz w:val="20"/>
        </w:rPr>
        <w:t xml:space="preserve"> 24 from health professionals and 3 from consumers. </w:t>
      </w:r>
      <w:r w:rsidRPr="00BE6746">
        <w:rPr>
          <w:rFonts w:ascii="Century Gothic" w:hAnsi="Century Gothic"/>
          <w:sz w:val="20"/>
        </w:rPr>
        <w:t xml:space="preserve">Of the 24 health professionals who responded: </w:t>
      </w:r>
    </w:p>
    <w:p w:rsidR="002B4ECE" w:rsidRPr="00BE6746" w:rsidRDefault="002B4ECE" w:rsidP="00FC533B">
      <w:pPr>
        <w:pStyle w:val="Lastbullet"/>
        <w:widowControl w:val="0"/>
        <w:spacing w:after="120"/>
        <w:ind w:left="567" w:hanging="283"/>
        <w:rPr>
          <w:rFonts w:ascii="Century Gothic" w:hAnsi="Century Gothic"/>
          <w:sz w:val="20"/>
        </w:rPr>
      </w:pPr>
      <w:r w:rsidRPr="00BE6746">
        <w:rPr>
          <w:rFonts w:ascii="Century Gothic" w:hAnsi="Century Gothic"/>
          <w:sz w:val="20"/>
        </w:rPr>
        <w:t>three-quarters indicated a view that health professionals are aware of the guidelines</w:t>
      </w:r>
    </w:p>
    <w:p w:rsidR="005568CA" w:rsidRPr="00BE6746" w:rsidRDefault="005568CA" w:rsidP="00FC533B">
      <w:pPr>
        <w:pStyle w:val="Lastbullet"/>
        <w:widowControl w:val="0"/>
        <w:spacing w:after="120"/>
        <w:ind w:left="567" w:hanging="283"/>
        <w:rPr>
          <w:rFonts w:ascii="Century Gothic" w:hAnsi="Century Gothic"/>
          <w:sz w:val="20"/>
        </w:rPr>
      </w:pPr>
      <w:r w:rsidRPr="00BE6746">
        <w:rPr>
          <w:rFonts w:ascii="Century Gothic" w:hAnsi="Century Gothic"/>
          <w:sz w:val="20"/>
        </w:rPr>
        <w:t>around three-quarters indicated that the guidelines underpin ro</w:t>
      </w:r>
      <w:r w:rsidR="00FC533B" w:rsidRPr="00BE6746">
        <w:rPr>
          <w:rFonts w:ascii="Century Gothic" w:hAnsi="Century Gothic"/>
          <w:sz w:val="20"/>
        </w:rPr>
        <w:t>utine practice at their service</w:t>
      </w:r>
    </w:p>
    <w:p w:rsidR="002B4ECE" w:rsidRPr="00BE6746" w:rsidRDefault="002B4ECE" w:rsidP="00FC533B">
      <w:pPr>
        <w:pStyle w:val="Lastbullet"/>
        <w:widowControl w:val="0"/>
        <w:ind w:left="567" w:hanging="283"/>
        <w:rPr>
          <w:rFonts w:ascii="Century Gothic" w:hAnsi="Century Gothic"/>
          <w:sz w:val="20"/>
        </w:rPr>
      </w:pPr>
      <w:proofErr w:type="gramStart"/>
      <w:r w:rsidRPr="00BE6746">
        <w:rPr>
          <w:rFonts w:ascii="Century Gothic" w:hAnsi="Century Gothic"/>
          <w:sz w:val="20"/>
        </w:rPr>
        <w:t>more</w:t>
      </w:r>
      <w:proofErr w:type="gramEnd"/>
      <w:r w:rsidRPr="00BE6746">
        <w:rPr>
          <w:rFonts w:ascii="Century Gothic" w:hAnsi="Century Gothic"/>
          <w:sz w:val="20"/>
        </w:rPr>
        <w:t xml:space="preserve"> than half indicated that the guidelines are either not referred to, or referred to infrequently, at their multidisciplinary team (MDT) meeting</w:t>
      </w:r>
      <w:r w:rsidR="00FC533B" w:rsidRPr="00BE6746">
        <w:rPr>
          <w:rFonts w:ascii="Century Gothic" w:hAnsi="Century Gothic"/>
          <w:sz w:val="20"/>
        </w:rPr>
        <w:t>.</w:t>
      </w:r>
    </w:p>
    <w:p w:rsidR="002B4ECE" w:rsidRPr="00BE6746" w:rsidRDefault="002B4ECE" w:rsidP="00FC236D">
      <w:pPr>
        <w:widowControl w:val="0"/>
        <w:rPr>
          <w:rFonts w:ascii="Century Gothic" w:hAnsi="Century Gothic"/>
          <w:sz w:val="20"/>
        </w:rPr>
      </w:pPr>
      <w:r w:rsidRPr="00BE6746">
        <w:rPr>
          <w:rFonts w:ascii="Century Gothic" w:hAnsi="Century Gothic"/>
          <w:sz w:val="20"/>
        </w:rPr>
        <w:t>Reasons given in the survey for not using or referring to the guidelines included</w:t>
      </w:r>
      <w:r w:rsidR="00FC533B" w:rsidRPr="00BE6746">
        <w:rPr>
          <w:rFonts w:ascii="Century Gothic" w:hAnsi="Century Gothic"/>
          <w:sz w:val="20"/>
        </w:rPr>
        <w:t xml:space="preserve"> (</w:t>
      </w:r>
      <w:proofErr w:type="spellStart"/>
      <w:r w:rsidR="00FC533B" w:rsidRPr="00BE6746">
        <w:rPr>
          <w:rFonts w:ascii="Century Gothic" w:hAnsi="Century Gothic"/>
          <w:sz w:val="20"/>
        </w:rPr>
        <w:t>i</w:t>
      </w:r>
      <w:proofErr w:type="spellEnd"/>
      <w:r w:rsidR="00FC533B" w:rsidRPr="00BE6746">
        <w:rPr>
          <w:rFonts w:ascii="Century Gothic" w:hAnsi="Century Gothic"/>
          <w:sz w:val="20"/>
        </w:rPr>
        <w:t>)</w:t>
      </w:r>
      <w:r w:rsidRPr="00BE6746">
        <w:rPr>
          <w:rFonts w:ascii="Century Gothic" w:hAnsi="Century Gothic"/>
          <w:sz w:val="20"/>
        </w:rPr>
        <w:t xml:space="preserve"> concerns abou</w:t>
      </w:r>
      <w:r w:rsidR="00FC533B" w:rsidRPr="00BE6746">
        <w:rPr>
          <w:rFonts w:ascii="Century Gothic" w:hAnsi="Century Gothic"/>
          <w:sz w:val="20"/>
        </w:rPr>
        <w:t>t the currency of the guidelines; (ii)</w:t>
      </w:r>
      <w:r w:rsidRPr="00BE6746">
        <w:rPr>
          <w:rFonts w:ascii="Century Gothic" w:hAnsi="Century Gothic"/>
          <w:sz w:val="20"/>
        </w:rPr>
        <w:t xml:space="preserve"> the fact that the guidelines are</w:t>
      </w:r>
      <w:r w:rsidR="00FC533B" w:rsidRPr="00BE6746">
        <w:rPr>
          <w:rFonts w:ascii="Century Gothic" w:hAnsi="Century Gothic"/>
          <w:sz w:val="20"/>
        </w:rPr>
        <w:t xml:space="preserve"> already embedded into practice; (iii)</w:t>
      </w:r>
      <w:r w:rsidRPr="00BE6746">
        <w:rPr>
          <w:rFonts w:ascii="Century Gothic" w:hAnsi="Century Gothic"/>
          <w:sz w:val="20"/>
        </w:rPr>
        <w:t xml:space="preserve"> the need to individualise care for patients based on demographics and co-morbidities.</w:t>
      </w:r>
    </w:p>
    <w:p w:rsidR="00FC533B" w:rsidRPr="00BE6746" w:rsidRDefault="002B4ECE" w:rsidP="005F4BB9">
      <w:pPr>
        <w:widowControl w:val="0"/>
        <w:rPr>
          <w:rFonts w:ascii="Century Gothic" w:hAnsi="Century Gothic"/>
          <w:sz w:val="20"/>
        </w:rPr>
      </w:pPr>
      <w:r w:rsidRPr="00BE6746">
        <w:rPr>
          <w:rFonts w:ascii="Century Gothic" w:hAnsi="Century Gothic"/>
          <w:sz w:val="20"/>
        </w:rPr>
        <w:t xml:space="preserve">Responses from </w:t>
      </w:r>
      <w:r w:rsidR="00EB45E9" w:rsidRPr="00BE6746">
        <w:rPr>
          <w:rFonts w:ascii="Century Gothic" w:hAnsi="Century Gothic"/>
          <w:sz w:val="20"/>
        </w:rPr>
        <w:t>three</w:t>
      </w:r>
      <w:r w:rsidRPr="00BE6746">
        <w:rPr>
          <w:rFonts w:ascii="Century Gothic" w:hAnsi="Century Gothic"/>
          <w:sz w:val="20"/>
        </w:rPr>
        <w:t xml:space="preserve"> consumers who </w:t>
      </w:r>
      <w:r w:rsidR="00EB45E9" w:rsidRPr="00BE6746">
        <w:rPr>
          <w:rFonts w:ascii="Century Gothic" w:hAnsi="Century Gothic"/>
          <w:sz w:val="20"/>
        </w:rPr>
        <w:t>completed</w:t>
      </w:r>
      <w:r w:rsidRPr="00BE6746">
        <w:rPr>
          <w:rFonts w:ascii="Century Gothic" w:hAnsi="Century Gothic"/>
          <w:sz w:val="20"/>
        </w:rPr>
        <w:t xml:space="preserve"> the survey indicated that their treatment decision was influenced by the recommendation of their health professional but that health professionals did not always mention the guidelines when discussing their r</w:t>
      </w:r>
      <w:r w:rsidR="00FC533B" w:rsidRPr="00BE6746">
        <w:rPr>
          <w:rFonts w:ascii="Century Gothic" w:hAnsi="Century Gothic"/>
          <w:sz w:val="20"/>
        </w:rPr>
        <w:t>ecommendation.</w:t>
      </w:r>
    </w:p>
    <w:p w:rsidR="004B1BB9" w:rsidRPr="00BE6746" w:rsidRDefault="004B1BB9">
      <w:pPr>
        <w:rPr>
          <w:rFonts w:ascii="Century Gothic" w:hAnsi="Century Gothic"/>
          <w:b/>
        </w:rPr>
      </w:pPr>
      <w:r w:rsidRPr="00BE6746">
        <w:rPr>
          <w:rFonts w:ascii="Century Gothic" w:hAnsi="Century Gothic"/>
          <w:b/>
        </w:rPr>
        <w:br w:type="page"/>
      </w:r>
    </w:p>
    <w:p w:rsidR="005F4BB9" w:rsidRPr="00BE6746" w:rsidRDefault="005F4BB9" w:rsidP="00FC533B">
      <w:pPr>
        <w:widowControl w:val="0"/>
        <w:spacing w:before="240" w:after="120"/>
        <w:rPr>
          <w:rFonts w:ascii="Century Gothic" w:hAnsi="Century Gothic"/>
        </w:rPr>
      </w:pPr>
      <w:r w:rsidRPr="00BE6746">
        <w:rPr>
          <w:rFonts w:ascii="Century Gothic" w:hAnsi="Century Gothic"/>
          <w:b/>
        </w:rPr>
        <w:lastRenderedPageBreak/>
        <w:t>Key informant interviews</w:t>
      </w:r>
    </w:p>
    <w:p w:rsidR="005F4BB9" w:rsidRPr="00BE6746" w:rsidRDefault="005F4BB9" w:rsidP="005F4BB9">
      <w:pPr>
        <w:widowControl w:val="0"/>
        <w:rPr>
          <w:rFonts w:ascii="Century Gothic" w:hAnsi="Century Gothic"/>
          <w:sz w:val="20"/>
        </w:rPr>
      </w:pPr>
      <w:r w:rsidRPr="00BE6746">
        <w:rPr>
          <w:rFonts w:ascii="Century Gothic" w:hAnsi="Century Gothic"/>
          <w:sz w:val="20"/>
        </w:rPr>
        <w:t>In addition to the pre-forum survey, a telephone interview was conducted with two gynaecological oncologists who were unable to attend the forum. Key findings from this interview have been incorporated into the forum outcomes.</w:t>
      </w:r>
    </w:p>
    <w:p w:rsidR="002B4ECE" w:rsidRPr="00BE6746" w:rsidRDefault="002B4ECE" w:rsidP="00FC236D">
      <w:pPr>
        <w:widowControl w:val="0"/>
        <w:spacing w:before="240" w:after="120"/>
        <w:rPr>
          <w:rFonts w:ascii="Century Gothic" w:hAnsi="Century Gothic"/>
          <w:b/>
          <w:bCs/>
        </w:rPr>
      </w:pPr>
      <w:r w:rsidRPr="00BE6746">
        <w:rPr>
          <w:rFonts w:ascii="Century Gothic" w:hAnsi="Century Gothic"/>
          <w:b/>
          <w:bCs/>
        </w:rPr>
        <w:t>Factors that influence uptake of the chemotherapy recommendations</w:t>
      </w:r>
    </w:p>
    <w:p w:rsidR="002B4ECE" w:rsidRPr="00BE6746" w:rsidRDefault="002B4ECE" w:rsidP="00FC236D">
      <w:pPr>
        <w:widowControl w:val="0"/>
        <w:rPr>
          <w:rFonts w:ascii="Century Gothic" w:hAnsi="Century Gothic"/>
          <w:sz w:val="20"/>
        </w:rPr>
      </w:pPr>
      <w:r w:rsidRPr="00BE6746">
        <w:rPr>
          <w:rFonts w:ascii="Century Gothic" w:hAnsi="Century Gothic"/>
          <w:sz w:val="20"/>
        </w:rPr>
        <w:t xml:space="preserve">Factors influencing the uptake of chemotherapy </w:t>
      </w:r>
      <w:r w:rsidR="00924AFC" w:rsidRPr="00BE6746">
        <w:rPr>
          <w:rFonts w:ascii="Century Gothic" w:hAnsi="Century Gothic"/>
          <w:sz w:val="20"/>
        </w:rPr>
        <w:t>recommendations were identified</w:t>
      </w:r>
      <w:r w:rsidR="00EB45E9" w:rsidRPr="00BE6746">
        <w:rPr>
          <w:rFonts w:ascii="Century Gothic" w:hAnsi="Century Gothic"/>
          <w:sz w:val="20"/>
        </w:rPr>
        <w:t xml:space="preserve"> </w:t>
      </w:r>
      <w:r w:rsidRPr="00BE6746">
        <w:rPr>
          <w:rFonts w:ascii="Century Gothic" w:hAnsi="Century Gothic"/>
          <w:sz w:val="20"/>
        </w:rPr>
        <w:t>under four main categories: (</w:t>
      </w:r>
      <w:proofErr w:type="spellStart"/>
      <w:r w:rsidRPr="00BE6746">
        <w:rPr>
          <w:rFonts w:ascii="Century Gothic" w:hAnsi="Century Gothic"/>
          <w:sz w:val="20"/>
        </w:rPr>
        <w:t>i</w:t>
      </w:r>
      <w:proofErr w:type="spellEnd"/>
      <w:r w:rsidRPr="00BE6746">
        <w:rPr>
          <w:rFonts w:ascii="Century Gothic" w:hAnsi="Century Gothic"/>
          <w:sz w:val="20"/>
        </w:rPr>
        <w:t xml:space="preserve">) patient-related factors; (ii) currency of evidence; (iii) awareness of the guidelines; and </w:t>
      </w:r>
      <w:proofErr w:type="gramStart"/>
      <w:r w:rsidRPr="00BE6746">
        <w:rPr>
          <w:rFonts w:ascii="Century Gothic" w:hAnsi="Century Gothic"/>
          <w:sz w:val="20"/>
        </w:rPr>
        <w:t>(iv) other</w:t>
      </w:r>
      <w:proofErr w:type="gramEnd"/>
      <w:r w:rsidRPr="00BE6746">
        <w:rPr>
          <w:rFonts w:ascii="Century Gothic" w:hAnsi="Century Gothic"/>
          <w:sz w:val="20"/>
        </w:rPr>
        <w:t xml:space="preserve"> factors.</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Patient-related factors</w:t>
      </w:r>
    </w:p>
    <w:p w:rsidR="002B4ECE" w:rsidRPr="00BE6746" w:rsidRDefault="00924AFC" w:rsidP="00E07745">
      <w:pPr>
        <w:widowControl w:val="0"/>
        <w:spacing w:after="120"/>
        <w:rPr>
          <w:rFonts w:ascii="Century Gothic" w:hAnsi="Century Gothic"/>
          <w:sz w:val="20"/>
        </w:rPr>
      </w:pPr>
      <w:r w:rsidRPr="00BE6746">
        <w:rPr>
          <w:rFonts w:ascii="Century Gothic" w:hAnsi="Century Gothic"/>
          <w:sz w:val="20"/>
        </w:rPr>
        <w:t>P</w:t>
      </w:r>
      <w:r w:rsidR="002B4ECE" w:rsidRPr="00BE6746">
        <w:rPr>
          <w:rFonts w:ascii="Century Gothic" w:hAnsi="Century Gothic"/>
          <w:sz w:val="20"/>
        </w:rPr>
        <w:t xml:space="preserve">articipants highlighted the fact that decisions about treatment for an individual patient are made on the basis of best available evidence and individual patient characteristics. </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 xml:space="preserve">Patient characteristics identified as influencing decisions about whether to prescribe chemotherapy and which regimen to prescribe included: age; co-morbidities (such as obesity, other chronic health conditions); location; </w:t>
      </w:r>
      <w:r w:rsidR="00EF4CF5" w:rsidRPr="00BE6746">
        <w:rPr>
          <w:rFonts w:ascii="Century Gothic" w:hAnsi="Century Gothic"/>
          <w:sz w:val="20"/>
        </w:rPr>
        <w:t>recent surgery;</w:t>
      </w:r>
      <w:r w:rsidR="009E1C64" w:rsidRPr="00BE6746">
        <w:rPr>
          <w:rFonts w:ascii="Century Gothic" w:hAnsi="Century Gothic"/>
          <w:sz w:val="20"/>
        </w:rPr>
        <w:t xml:space="preserve"> participation in a clinical </w:t>
      </w:r>
      <w:r w:rsidR="00EF4CF5" w:rsidRPr="00BE6746">
        <w:rPr>
          <w:rFonts w:ascii="Century Gothic" w:hAnsi="Century Gothic"/>
          <w:sz w:val="20"/>
        </w:rPr>
        <w:t>trial;</w:t>
      </w:r>
      <w:r w:rsidR="009E1C64" w:rsidRPr="00BE6746">
        <w:rPr>
          <w:rFonts w:ascii="Century Gothic" w:hAnsi="Century Gothic"/>
          <w:sz w:val="20"/>
        </w:rPr>
        <w:t xml:space="preserve"> </w:t>
      </w:r>
      <w:r w:rsidRPr="00BE6746">
        <w:rPr>
          <w:rFonts w:ascii="Century Gothic" w:hAnsi="Century Gothic"/>
          <w:sz w:val="20"/>
        </w:rPr>
        <w:t>and other demographic factors.</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Patient preference may also influence treatment decisions. Patient preference may be influenced by</w:t>
      </w:r>
      <w:r w:rsidR="00FC533B" w:rsidRPr="00BE6746">
        <w:rPr>
          <w:rFonts w:ascii="Century Gothic" w:hAnsi="Century Gothic"/>
          <w:sz w:val="20"/>
        </w:rPr>
        <w:t>;</w:t>
      </w:r>
      <w:r w:rsidRPr="00BE6746">
        <w:rPr>
          <w:rFonts w:ascii="Century Gothic" w:hAnsi="Century Gothic"/>
          <w:sz w:val="20"/>
        </w:rPr>
        <w:t xml:space="preserve"> </w:t>
      </w:r>
      <w:r w:rsidR="009E1C64" w:rsidRPr="00BE6746">
        <w:rPr>
          <w:rFonts w:ascii="Century Gothic" w:hAnsi="Century Gothic"/>
          <w:sz w:val="20"/>
        </w:rPr>
        <w:t>info</w:t>
      </w:r>
      <w:r w:rsidR="00FC533B" w:rsidRPr="00BE6746">
        <w:rPr>
          <w:rFonts w:ascii="Century Gothic" w:hAnsi="Century Gothic"/>
          <w:sz w:val="20"/>
        </w:rPr>
        <w:t>rmation accessed on the internet;</w:t>
      </w:r>
      <w:r w:rsidR="009E1C64" w:rsidRPr="00BE6746">
        <w:rPr>
          <w:rFonts w:ascii="Century Gothic" w:hAnsi="Century Gothic"/>
          <w:sz w:val="20"/>
        </w:rPr>
        <w:t xml:space="preserve"> </w:t>
      </w:r>
      <w:r w:rsidR="00FC533B" w:rsidRPr="00BE6746">
        <w:rPr>
          <w:rFonts w:ascii="Century Gothic" w:hAnsi="Century Gothic"/>
          <w:sz w:val="20"/>
        </w:rPr>
        <w:t>concerns about side effects;</w:t>
      </w:r>
      <w:r w:rsidRPr="00BE6746">
        <w:rPr>
          <w:rFonts w:ascii="Century Gothic" w:hAnsi="Century Gothic"/>
          <w:sz w:val="20"/>
        </w:rPr>
        <w:t xml:space="preserve"> cultural issues</w:t>
      </w:r>
      <w:r w:rsidR="00C20247" w:rsidRPr="00BE6746">
        <w:rPr>
          <w:rFonts w:ascii="Century Gothic" w:hAnsi="Century Gothic"/>
          <w:sz w:val="20"/>
        </w:rPr>
        <w:t>;</w:t>
      </w:r>
      <w:r w:rsidRPr="00BE6746">
        <w:rPr>
          <w:rFonts w:ascii="Century Gothic" w:hAnsi="Century Gothic"/>
          <w:sz w:val="20"/>
        </w:rPr>
        <w:t xml:space="preserve"> and other preferences of the patient and her family.</w:t>
      </w:r>
    </w:p>
    <w:p w:rsidR="002B4ECE" w:rsidRPr="00BE6746" w:rsidRDefault="002B4ECE" w:rsidP="008C42C2">
      <w:pPr>
        <w:pStyle w:val="Lastbullet"/>
        <w:widowControl w:val="0"/>
        <w:ind w:left="567" w:hanging="283"/>
        <w:rPr>
          <w:rFonts w:ascii="Century Gothic" w:hAnsi="Century Gothic"/>
          <w:sz w:val="20"/>
        </w:rPr>
      </w:pPr>
      <w:r w:rsidRPr="00BE6746">
        <w:rPr>
          <w:rFonts w:ascii="Century Gothic" w:hAnsi="Century Gothic"/>
          <w:sz w:val="20"/>
        </w:rPr>
        <w:t xml:space="preserve">The availability of support services for the patient may influence treatment decisions, particularly in relation to whether the patient has support to manage side effects of </w:t>
      </w:r>
      <w:r w:rsidR="00A506AC" w:rsidRPr="00BE6746">
        <w:rPr>
          <w:rFonts w:ascii="Century Gothic" w:hAnsi="Century Gothic"/>
          <w:sz w:val="20"/>
        </w:rPr>
        <w:t xml:space="preserve">chemotherapy </w:t>
      </w:r>
      <w:r w:rsidRPr="00BE6746">
        <w:rPr>
          <w:rFonts w:ascii="Century Gothic" w:hAnsi="Century Gothic"/>
          <w:sz w:val="20"/>
        </w:rPr>
        <w:t xml:space="preserve">treatment. </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Currency of evidence</w:t>
      </w:r>
    </w:p>
    <w:p w:rsidR="002B4ECE" w:rsidRPr="00BE6746" w:rsidRDefault="002B4ECE" w:rsidP="00E07745">
      <w:pPr>
        <w:widowControl w:val="0"/>
        <w:spacing w:after="120"/>
        <w:rPr>
          <w:rFonts w:ascii="Century Gothic" w:hAnsi="Century Gothic"/>
          <w:sz w:val="20"/>
        </w:rPr>
      </w:pPr>
      <w:r w:rsidRPr="00BE6746">
        <w:rPr>
          <w:rFonts w:ascii="Century Gothic" w:hAnsi="Century Gothic"/>
          <w:sz w:val="20"/>
        </w:rPr>
        <w:t>Participants identified a need to update the evidence in the Clinical practice guidelines for the management of women with epithelial ovarian cancer.</w:t>
      </w:r>
    </w:p>
    <w:p w:rsidR="002B4ECE" w:rsidRPr="00BE6746" w:rsidRDefault="00C20247" w:rsidP="004B1BB9">
      <w:pPr>
        <w:pStyle w:val="Lastbullet"/>
        <w:widowControl w:val="0"/>
        <w:spacing w:after="120"/>
        <w:ind w:left="568" w:hanging="284"/>
        <w:rPr>
          <w:rFonts w:ascii="Century Gothic" w:hAnsi="Century Gothic"/>
          <w:sz w:val="20"/>
        </w:rPr>
      </w:pPr>
      <w:r w:rsidRPr="00BE6746">
        <w:rPr>
          <w:rFonts w:ascii="Century Gothic" w:hAnsi="Century Gothic"/>
          <w:sz w:val="20"/>
        </w:rPr>
        <w:t>O</w:t>
      </w:r>
      <w:r w:rsidR="002B4ECE" w:rsidRPr="00BE6746">
        <w:rPr>
          <w:rFonts w:ascii="Century Gothic" w:hAnsi="Century Gothic"/>
          <w:sz w:val="20"/>
        </w:rPr>
        <w:t xml:space="preserve">ther guidelines and protocols, such as </w:t>
      </w:r>
      <w:proofErr w:type="spellStart"/>
      <w:r w:rsidR="002B4ECE" w:rsidRPr="00BE6746">
        <w:rPr>
          <w:rFonts w:ascii="Century Gothic" w:hAnsi="Century Gothic"/>
          <w:sz w:val="20"/>
        </w:rPr>
        <w:t>eviQ</w:t>
      </w:r>
      <w:proofErr w:type="spellEnd"/>
      <w:r w:rsidR="002B4ECE" w:rsidRPr="00BE6746">
        <w:rPr>
          <w:rFonts w:ascii="Century Gothic" w:hAnsi="Century Gothic"/>
          <w:sz w:val="20"/>
        </w:rPr>
        <w:t xml:space="preserve"> or international </w:t>
      </w:r>
      <w:r w:rsidR="00545234" w:rsidRPr="00BE6746">
        <w:rPr>
          <w:rFonts w:ascii="Century Gothic" w:hAnsi="Century Gothic"/>
          <w:sz w:val="20"/>
        </w:rPr>
        <w:t>guidelines</w:t>
      </w:r>
      <w:r w:rsidR="002C4B49" w:rsidRPr="00BE6746">
        <w:rPr>
          <w:rFonts w:ascii="Century Gothic" w:hAnsi="Century Gothic"/>
          <w:sz w:val="20"/>
        </w:rPr>
        <w:t xml:space="preserve">, </w:t>
      </w:r>
      <w:r w:rsidR="002B4ECE" w:rsidRPr="00BE6746">
        <w:rPr>
          <w:rFonts w:ascii="Century Gothic" w:hAnsi="Century Gothic"/>
          <w:sz w:val="20"/>
        </w:rPr>
        <w:t xml:space="preserve">were viewed as containing more current evidence than the </w:t>
      </w:r>
      <w:r w:rsidRPr="00BE6746">
        <w:rPr>
          <w:rFonts w:ascii="Century Gothic" w:hAnsi="Century Gothic"/>
          <w:sz w:val="20"/>
        </w:rPr>
        <w:t>Clinical practice guidelines for the management of women with epithelial ovarian cancer.</w:t>
      </w:r>
      <w:r w:rsidR="002B4ECE" w:rsidRPr="00BE6746">
        <w:rPr>
          <w:rFonts w:ascii="Century Gothic" w:hAnsi="Century Gothic"/>
          <w:sz w:val="20"/>
        </w:rPr>
        <w:t xml:space="preserve"> However, </w:t>
      </w:r>
      <w:r w:rsidR="0026597C" w:rsidRPr="00BE6746">
        <w:rPr>
          <w:rFonts w:ascii="Century Gothic" w:hAnsi="Century Gothic"/>
          <w:sz w:val="20"/>
        </w:rPr>
        <w:t>participants felt that</w:t>
      </w:r>
      <w:r w:rsidRPr="00BE6746">
        <w:rPr>
          <w:rFonts w:ascii="Century Gothic" w:hAnsi="Century Gothic"/>
          <w:sz w:val="20"/>
        </w:rPr>
        <w:t>,</w:t>
      </w:r>
      <w:r w:rsidR="002B4ECE" w:rsidRPr="00BE6746">
        <w:rPr>
          <w:rFonts w:ascii="Century Gothic" w:hAnsi="Century Gothic"/>
          <w:sz w:val="20"/>
        </w:rPr>
        <w:t xml:space="preserve"> with a range of evidence sources, </w:t>
      </w:r>
      <w:r w:rsidR="002C4B49" w:rsidRPr="00BE6746">
        <w:rPr>
          <w:rFonts w:ascii="Century Gothic" w:hAnsi="Century Gothic"/>
          <w:sz w:val="20"/>
        </w:rPr>
        <w:t>the</w:t>
      </w:r>
      <w:r w:rsidR="002B4ECE" w:rsidRPr="00BE6746">
        <w:rPr>
          <w:rFonts w:ascii="Century Gothic" w:hAnsi="Century Gothic"/>
          <w:sz w:val="20"/>
        </w:rPr>
        <w:t xml:space="preserve"> lack of international consensus between the different guideline</w:t>
      </w:r>
      <w:r w:rsidR="002C4B49" w:rsidRPr="00BE6746">
        <w:rPr>
          <w:rFonts w:ascii="Century Gothic" w:hAnsi="Century Gothic"/>
          <w:sz w:val="20"/>
        </w:rPr>
        <w:t>s is an ongoing challenge</w:t>
      </w:r>
      <w:r w:rsidR="002B4ECE" w:rsidRPr="00BE6746">
        <w:rPr>
          <w:rFonts w:ascii="Century Gothic" w:hAnsi="Century Gothic"/>
          <w:sz w:val="20"/>
        </w:rPr>
        <w:t>.</w:t>
      </w:r>
    </w:p>
    <w:p w:rsidR="00EB2813" w:rsidRPr="00BE6746" w:rsidRDefault="002B4ECE" w:rsidP="008C42C2">
      <w:pPr>
        <w:pStyle w:val="Lastbullet"/>
        <w:widowControl w:val="0"/>
        <w:ind w:left="567" w:hanging="283"/>
        <w:rPr>
          <w:rFonts w:ascii="Century Gothic" w:hAnsi="Century Gothic"/>
          <w:sz w:val="20"/>
        </w:rPr>
      </w:pPr>
      <w:r w:rsidRPr="00BE6746">
        <w:rPr>
          <w:rFonts w:ascii="Century Gothic" w:hAnsi="Century Gothic"/>
          <w:sz w:val="20"/>
        </w:rPr>
        <w:t>Areas requiring review</w:t>
      </w:r>
      <w:r w:rsidR="00832D3B" w:rsidRPr="00BE6746">
        <w:rPr>
          <w:rFonts w:ascii="Century Gothic" w:hAnsi="Century Gothic"/>
          <w:sz w:val="20"/>
        </w:rPr>
        <w:t xml:space="preserve"> due to </w:t>
      </w:r>
      <w:r w:rsidR="00EB732B" w:rsidRPr="00BE6746">
        <w:rPr>
          <w:rFonts w:ascii="Century Gothic" w:hAnsi="Century Gothic"/>
          <w:sz w:val="20"/>
        </w:rPr>
        <w:t xml:space="preserve">availability of new </w:t>
      </w:r>
      <w:r w:rsidR="00832D3B" w:rsidRPr="00BE6746">
        <w:rPr>
          <w:rFonts w:ascii="Century Gothic" w:hAnsi="Century Gothic"/>
          <w:sz w:val="20"/>
        </w:rPr>
        <w:t>evidence</w:t>
      </w:r>
      <w:r w:rsidR="00EB732B" w:rsidRPr="00BE6746">
        <w:rPr>
          <w:rFonts w:ascii="Century Gothic" w:hAnsi="Century Gothic"/>
          <w:sz w:val="20"/>
        </w:rPr>
        <w:t>,</w:t>
      </w:r>
      <w:r w:rsidR="00832D3B" w:rsidRPr="00BE6746">
        <w:rPr>
          <w:rFonts w:ascii="Century Gothic" w:hAnsi="Century Gothic"/>
          <w:sz w:val="20"/>
        </w:rPr>
        <w:t xml:space="preserve"> or a cha</w:t>
      </w:r>
      <w:r w:rsidR="00EB732B" w:rsidRPr="00BE6746">
        <w:rPr>
          <w:rFonts w:ascii="Century Gothic" w:hAnsi="Century Gothic"/>
          <w:sz w:val="20"/>
        </w:rPr>
        <w:t>nge in common clinical practice, as</w:t>
      </w:r>
      <w:r w:rsidRPr="00BE6746">
        <w:rPr>
          <w:rFonts w:ascii="Century Gothic" w:hAnsi="Century Gothic"/>
          <w:sz w:val="20"/>
        </w:rPr>
        <w:t xml:space="preserve"> identified by </w:t>
      </w:r>
      <w:r w:rsidR="002C4B49" w:rsidRPr="00BE6746">
        <w:rPr>
          <w:rFonts w:ascii="Century Gothic" w:hAnsi="Century Gothic"/>
          <w:sz w:val="20"/>
        </w:rPr>
        <w:t>participants included: (</w:t>
      </w:r>
      <w:proofErr w:type="spellStart"/>
      <w:r w:rsidR="002C4B49" w:rsidRPr="00BE6746">
        <w:rPr>
          <w:rFonts w:ascii="Century Gothic" w:hAnsi="Century Gothic"/>
          <w:sz w:val="20"/>
        </w:rPr>
        <w:t>i</w:t>
      </w:r>
      <w:proofErr w:type="spellEnd"/>
      <w:r w:rsidR="002C4B49" w:rsidRPr="00BE6746">
        <w:rPr>
          <w:rFonts w:ascii="Century Gothic" w:hAnsi="Century Gothic"/>
          <w:sz w:val="20"/>
        </w:rPr>
        <w:t>) dose-</w:t>
      </w:r>
      <w:r w:rsidRPr="00BE6746">
        <w:rPr>
          <w:rFonts w:ascii="Century Gothic" w:hAnsi="Century Gothic"/>
          <w:sz w:val="20"/>
        </w:rPr>
        <w:t>dense chemotherapy; (ii) the need to acknowledge developments in</w:t>
      </w:r>
      <w:r w:rsidR="00EB2813" w:rsidRPr="00BE6746">
        <w:rPr>
          <w:rFonts w:ascii="Century Gothic" w:hAnsi="Century Gothic"/>
          <w:sz w:val="20"/>
        </w:rPr>
        <w:t xml:space="preserve"> relation to geriatric oncology; (iii) genetic factors in ovarian cancer development; </w:t>
      </w:r>
      <w:proofErr w:type="gramStart"/>
      <w:r w:rsidR="00EB2813" w:rsidRPr="00BE6746">
        <w:rPr>
          <w:rFonts w:ascii="Century Gothic" w:hAnsi="Century Gothic"/>
          <w:sz w:val="20"/>
        </w:rPr>
        <w:t>(iv) the</w:t>
      </w:r>
      <w:proofErr w:type="gramEnd"/>
      <w:r w:rsidR="00EB2813" w:rsidRPr="00BE6746">
        <w:rPr>
          <w:rFonts w:ascii="Century Gothic" w:hAnsi="Century Gothic"/>
          <w:sz w:val="20"/>
        </w:rPr>
        <w:t xml:space="preserve"> role of translational research.</w:t>
      </w:r>
      <w:r w:rsidRPr="00BE6746">
        <w:rPr>
          <w:rFonts w:ascii="Century Gothic" w:hAnsi="Century Gothic"/>
          <w:sz w:val="20"/>
        </w:rPr>
        <w:t xml:space="preserve"> </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Awareness of the guidelines</w:t>
      </w:r>
    </w:p>
    <w:p w:rsidR="002B4ECE" w:rsidRPr="00BE6746" w:rsidRDefault="002B4ECE" w:rsidP="00E07745">
      <w:pPr>
        <w:widowControl w:val="0"/>
        <w:spacing w:after="120"/>
        <w:rPr>
          <w:rFonts w:ascii="Century Gothic" w:hAnsi="Century Gothic"/>
          <w:sz w:val="20"/>
        </w:rPr>
      </w:pPr>
      <w:r w:rsidRPr="00BE6746">
        <w:rPr>
          <w:rFonts w:ascii="Century Gothic" w:hAnsi="Century Gothic"/>
          <w:sz w:val="20"/>
        </w:rPr>
        <w:t xml:space="preserve">Participants identified that, while awareness of the Clinical practice guidelines for the management of women with epithelial ovarian cancer </w:t>
      </w:r>
      <w:r w:rsidR="006F407F" w:rsidRPr="00BE6746">
        <w:rPr>
          <w:rFonts w:ascii="Century Gothic" w:hAnsi="Century Gothic"/>
          <w:sz w:val="20"/>
        </w:rPr>
        <w:t>was good</w:t>
      </w:r>
      <w:r w:rsidRPr="00BE6746">
        <w:rPr>
          <w:rFonts w:ascii="Century Gothic" w:hAnsi="Century Gothic"/>
          <w:sz w:val="20"/>
        </w:rPr>
        <w:t xml:space="preserve">, there is a </w:t>
      </w:r>
      <w:r w:rsidR="00186AEA" w:rsidRPr="00BE6746">
        <w:rPr>
          <w:rFonts w:ascii="Century Gothic" w:hAnsi="Century Gothic"/>
          <w:sz w:val="20"/>
        </w:rPr>
        <w:t>continuing need</w:t>
      </w:r>
      <w:r w:rsidRPr="00BE6746">
        <w:rPr>
          <w:rFonts w:ascii="Century Gothic" w:hAnsi="Century Gothic"/>
          <w:sz w:val="20"/>
        </w:rPr>
        <w:t xml:space="preserve"> </w:t>
      </w:r>
      <w:r w:rsidR="00136B55" w:rsidRPr="00BE6746">
        <w:rPr>
          <w:rFonts w:ascii="Century Gothic" w:hAnsi="Century Gothic"/>
          <w:sz w:val="20"/>
        </w:rPr>
        <w:t>for promotion.</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A key factor identified as influencing awareness of the guidelines and management in accord with guidelines was the</w:t>
      </w:r>
      <w:r w:rsidR="002C4B49" w:rsidRPr="00BE6746">
        <w:rPr>
          <w:rFonts w:ascii="Century Gothic" w:hAnsi="Century Gothic"/>
          <w:sz w:val="20"/>
        </w:rPr>
        <w:t xml:space="preserve"> involvement of an</w:t>
      </w:r>
      <w:r w:rsidRPr="00BE6746">
        <w:rPr>
          <w:rFonts w:ascii="Century Gothic" w:hAnsi="Century Gothic"/>
          <w:sz w:val="20"/>
        </w:rPr>
        <w:t xml:space="preserve"> MDT. </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 xml:space="preserve">It was acknowledged that, while referral of a woman with ovarian cancer to an MDT for treatment planning is mandatory, it is likely that not all patients </w:t>
      </w:r>
      <w:r w:rsidR="002C4B49" w:rsidRPr="00BE6746">
        <w:rPr>
          <w:rFonts w:ascii="Century Gothic" w:hAnsi="Century Gothic"/>
          <w:sz w:val="20"/>
        </w:rPr>
        <w:t>are discussed at MDT meetings and that care may be</w:t>
      </w:r>
      <w:r w:rsidRPr="00BE6746">
        <w:rPr>
          <w:rFonts w:ascii="Century Gothic" w:hAnsi="Century Gothic"/>
          <w:sz w:val="20"/>
        </w:rPr>
        <w:t xml:space="preserve"> managed outside the MDT once a treatment recommendation has been made. Therefore</w:t>
      </w:r>
      <w:r w:rsidR="00227696" w:rsidRPr="00BE6746">
        <w:rPr>
          <w:rFonts w:ascii="Century Gothic" w:hAnsi="Century Gothic"/>
          <w:sz w:val="20"/>
        </w:rPr>
        <w:t>,</w:t>
      </w:r>
      <w:r w:rsidRPr="00BE6746">
        <w:rPr>
          <w:rFonts w:ascii="Century Gothic" w:hAnsi="Century Gothic"/>
          <w:sz w:val="20"/>
        </w:rPr>
        <w:t xml:space="preserve"> activities to raise awareness of the guidelines should extend beyond the MDT setting.</w:t>
      </w:r>
    </w:p>
    <w:p w:rsidR="00EB732B" w:rsidRPr="00BE6746" w:rsidRDefault="00EB2813" w:rsidP="0026597C">
      <w:pPr>
        <w:pStyle w:val="Lastbullet"/>
        <w:widowControl w:val="0"/>
        <w:ind w:left="567" w:hanging="283"/>
        <w:rPr>
          <w:rFonts w:ascii="Century Gothic" w:hAnsi="Century Gothic"/>
          <w:sz w:val="20"/>
        </w:rPr>
      </w:pPr>
      <w:r w:rsidRPr="00BE6746">
        <w:rPr>
          <w:rFonts w:ascii="Century Gothic" w:hAnsi="Century Gothic"/>
          <w:sz w:val="20"/>
        </w:rPr>
        <w:t xml:space="preserve">Participants indicated that some clinicians may not be aware of the existence of the guidelines, or may have alternative approaches when </w:t>
      </w:r>
      <w:r w:rsidR="00186AEA" w:rsidRPr="00BE6746">
        <w:rPr>
          <w:rFonts w:ascii="Century Gothic" w:hAnsi="Century Gothic"/>
          <w:sz w:val="20"/>
        </w:rPr>
        <w:t>administering</w:t>
      </w:r>
      <w:r w:rsidRPr="00BE6746">
        <w:rPr>
          <w:rFonts w:ascii="Century Gothic" w:hAnsi="Century Gothic"/>
          <w:sz w:val="20"/>
        </w:rPr>
        <w:t xml:space="preserve"> chemotherapy.</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lastRenderedPageBreak/>
        <w:t>Other factors</w:t>
      </w:r>
    </w:p>
    <w:p w:rsidR="002B4ECE" w:rsidRPr="00BE6746" w:rsidRDefault="002B4ECE" w:rsidP="001C56DA">
      <w:pPr>
        <w:pStyle w:val="Lastbullet"/>
        <w:widowControl w:val="0"/>
        <w:spacing w:after="120"/>
        <w:ind w:left="258" w:hangingChars="129" w:hanging="258"/>
        <w:rPr>
          <w:rFonts w:ascii="Century Gothic" w:hAnsi="Century Gothic"/>
          <w:sz w:val="20"/>
        </w:rPr>
      </w:pPr>
      <w:r w:rsidRPr="00BE6746">
        <w:rPr>
          <w:rFonts w:ascii="Century Gothic" w:hAnsi="Century Gothic"/>
          <w:sz w:val="20"/>
        </w:rPr>
        <w:t>Other factors identified as influencing</w:t>
      </w:r>
      <w:r w:rsidR="006F407F" w:rsidRPr="00BE6746">
        <w:rPr>
          <w:rFonts w:ascii="Century Gothic" w:hAnsi="Century Gothic"/>
          <w:sz w:val="20"/>
        </w:rPr>
        <w:t xml:space="preserve"> the</w:t>
      </w:r>
      <w:r w:rsidRPr="00BE6746">
        <w:rPr>
          <w:rFonts w:ascii="Century Gothic" w:hAnsi="Century Gothic"/>
          <w:sz w:val="20"/>
        </w:rPr>
        <w:t xml:space="preserve"> variation</w:t>
      </w:r>
      <w:r w:rsidR="006F407F" w:rsidRPr="00BE6746">
        <w:rPr>
          <w:rFonts w:ascii="Century Gothic" w:hAnsi="Century Gothic"/>
          <w:sz w:val="20"/>
        </w:rPr>
        <w:t xml:space="preserve"> of practice to</w:t>
      </w:r>
      <w:r w:rsidRPr="00BE6746">
        <w:rPr>
          <w:rFonts w:ascii="Century Gothic" w:hAnsi="Century Gothic"/>
          <w:sz w:val="20"/>
        </w:rPr>
        <w:t xml:space="preserve"> guideline recommendations included:</w:t>
      </w:r>
    </w:p>
    <w:p w:rsidR="00EB2813" w:rsidRPr="00BE6746" w:rsidRDefault="00EB2813" w:rsidP="001C56DA">
      <w:pPr>
        <w:pStyle w:val="Bulletlist"/>
        <w:widowControl w:val="0"/>
        <w:numPr>
          <w:ilvl w:val="1"/>
          <w:numId w:val="2"/>
        </w:numPr>
        <w:ind w:leftChars="129" w:left="538" w:hangingChars="127" w:hanging="254"/>
        <w:rPr>
          <w:rFonts w:ascii="Century Gothic" w:hAnsi="Century Gothic"/>
          <w:sz w:val="20"/>
        </w:rPr>
      </w:pPr>
      <w:r w:rsidRPr="00BE6746">
        <w:rPr>
          <w:rFonts w:ascii="Century Gothic" w:hAnsi="Century Gothic"/>
          <w:sz w:val="20"/>
        </w:rPr>
        <w:t>accessibility, and ease o</w:t>
      </w:r>
      <w:r w:rsidR="002C4B49" w:rsidRPr="00BE6746">
        <w:rPr>
          <w:rFonts w:ascii="Century Gothic" w:hAnsi="Century Gothic"/>
          <w:sz w:val="20"/>
        </w:rPr>
        <w:t>f use of the guideline</w:t>
      </w:r>
    </w:p>
    <w:p w:rsidR="002B4ECE" w:rsidRPr="00BE6746" w:rsidRDefault="002B4ECE" w:rsidP="001C56DA">
      <w:pPr>
        <w:pStyle w:val="Bulletlist"/>
        <w:widowControl w:val="0"/>
        <w:numPr>
          <w:ilvl w:val="1"/>
          <w:numId w:val="2"/>
        </w:numPr>
        <w:ind w:leftChars="129" w:left="538" w:hangingChars="127" w:hanging="254"/>
        <w:rPr>
          <w:rFonts w:ascii="Century Gothic" w:hAnsi="Century Gothic"/>
          <w:sz w:val="20"/>
        </w:rPr>
      </w:pPr>
      <w:r w:rsidRPr="00BE6746">
        <w:rPr>
          <w:rFonts w:ascii="Century Gothic" w:hAnsi="Century Gothic"/>
          <w:sz w:val="20"/>
        </w:rPr>
        <w:t>availability of accurate diagnostic information and accurate assessment of cancer stage to inform treatment decisions</w:t>
      </w:r>
    </w:p>
    <w:p w:rsidR="00EB2813" w:rsidRPr="00BE6746" w:rsidRDefault="004B1BB9" w:rsidP="001C56DA">
      <w:pPr>
        <w:pStyle w:val="Bulletlist"/>
        <w:widowControl w:val="0"/>
        <w:numPr>
          <w:ilvl w:val="1"/>
          <w:numId w:val="2"/>
        </w:numPr>
        <w:ind w:leftChars="129" w:left="538" w:hangingChars="127" w:hanging="254"/>
        <w:rPr>
          <w:rFonts w:ascii="Century Gothic" w:hAnsi="Century Gothic"/>
          <w:sz w:val="20"/>
        </w:rPr>
      </w:pPr>
      <w:proofErr w:type="gramStart"/>
      <w:r w:rsidRPr="00BE6746">
        <w:rPr>
          <w:rFonts w:ascii="Century Gothic" w:hAnsi="Century Gothic"/>
          <w:sz w:val="20"/>
        </w:rPr>
        <w:t>availability</w:t>
      </w:r>
      <w:proofErr w:type="gramEnd"/>
      <w:r w:rsidRPr="00BE6746">
        <w:rPr>
          <w:rFonts w:ascii="Century Gothic" w:hAnsi="Century Gothic"/>
          <w:sz w:val="20"/>
        </w:rPr>
        <w:t xml:space="preserve"> of resources to support the implementation of chemotherapy recommendations, including staff, funds and time</w:t>
      </w:r>
      <w:r w:rsidR="002C4B49" w:rsidRPr="00BE6746">
        <w:rPr>
          <w:rFonts w:ascii="Century Gothic" w:hAnsi="Century Gothic"/>
          <w:sz w:val="20"/>
        </w:rPr>
        <w:t>.</w:t>
      </w:r>
    </w:p>
    <w:p w:rsidR="002B4ECE" w:rsidRPr="00BE6746" w:rsidRDefault="002B4ECE" w:rsidP="00FC236D">
      <w:pPr>
        <w:widowControl w:val="0"/>
        <w:spacing w:before="240" w:after="120"/>
        <w:rPr>
          <w:rFonts w:ascii="Century Gothic" w:hAnsi="Century Gothic"/>
          <w:b/>
          <w:bCs/>
        </w:rPr>
      </w:pPr>
      <w:r w:rsidRPr="00BE6746">
        <w:rPr>
          <w:rFonts w:ascii="Century Gothic" w:hAnsi="Century Gothic"/>
          <w:b/>
          <w:bCs/>
        </w:rPr>
        <w:t>Approaches for enhancing uptake of the chemotherapy recommendations</w:t>
      </w:r>
    </w:p>
    <w:p w:rsidR="002B4ECE" w:rsidRPr="00BE6746" w:rsidRDefault="002B4ECE" w:rsidP="00FC236D">
      <w:pPr>
        <w:widowControl w:val="0"/>
        <w:rPr>
          <w:rFonts w:ascii="Century Gothic" w:hAnsi="Century Gothic"/>
        </w:rPr>
      </w:pPr>
      <w:r w:rsidRPr="00BE6746">
        <w:rPr>
          <w:rFonts w:ascii="Century Gothic" w:hAnsi="Century Gothic"/>
          <w:sz w:val="20"/>
        </w:rPr>
        <w:t>A number of approaches for enhancing the uptake of chemotherapy recommendations were suggested by participants. These suggestions encompassed broader awareness of the guidelines beyond the chemotherapy recommendations</w:t>
      </w:r>
      <w:r w:rsidRPr="00BE6746">
        <w:rPr>
          <w:rFonts w:ascii="Century Gothic" w:hAnsi="Century Gothic"/>
        </w:rPr>
        <w:t xml:space="preserve">. </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Use of MDTs</w:t>
      </w:r>
    </w:p>
    <w:p w:rsidR="002B4ECE" w:rsidRPr="00BE6746" w:rsidRDefault="002B4ECE" w:rsidP="004B1BB9">
      <w:pPr>
        <w:widowControl w:val="0"/>
        <w:spacing w:after="120"/>
        <w:rPr>
          <w:rFonts w:ascii="Century Gothic" w:hAnsi="Century Gothic"/>
          <w:sz w:val="20"/>
        </w:rPr>
      </w:pPr>
      <w:r w:rsidRPr="00BE6746">
        <w:rPr>
          <w:rFonts w:ascii="Century Gothic" w:hAnsi="Century Gothic"/>
          <w:sz w:val="20"/>
        </w:rPr>
        <w:t>Given the identified importance of the MDT as a forum to promote awareness and uptake of the guidelines, a number of suggestions about how to enhance uptake related to the MDT. Suggestions included:</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 xml:space="preserve">ensuring that all health professionals managing the care of women with ovarian cancer are linked to an MDT, regardless of location </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ensuring that MDTs include representation from all health professionals involved in the management of women with ovarian cancer, including supportive care professionals</w:t>
      </w:r>
      <w:r w:rsidR="001B2419" w:rsidRPr="00BE6746">
        <w:rPr>
          <w:rFonts w:ascii="Century Gothic" w:hAnsi="Century Gothic"/>
          <w:sz w:val="20"/>
        </w:rPr>
        <w:t>,</w:t>
      </w:r>
      <w:r w:rsidRPr="00BE6746">
        <w:rPr>
          <w:rFonts w:ascii="Century Gothic" w:hAnsi="Century Gothic"/>
          <w:sz w:val="20"/>
        </w:rPr>
        <w:t xml:space="preserve"> </w:t>
      </w:r>
      <w:r w:rsidR="00227696" w:rsidRPr="00BE6746">
        <w:rPr>
          <w:rFonts w:ascii="Century Gothic" w:hAnsi="Century Gothic"/>
          <w:sz w:val="20"/>
        </w:rPr>
        <w:t>such a</w:t>
      </w:r>
      <w:r w:rsidR="001B2419" w:rsidRPr="00BE6746">
        <w:rPr>
          <w:rFonts w:ascii="Century Gothic" w:hAnsi="Century Gothic"/>
          <w:sz w:val="20"/>
        </w:rPr>
        <w:t xml:space="preserve">s social workers, </w:t>
      </w:r>
      <w:r w:rsidRPr="00BE6746">
        <w:rPr>
          <w:rFonts w:ascii="Century Gothic" w:hAnsi="Century Gothic"/>
          <w:sz w:val="20"/>
        </w:rPr>
        <w:t>to ensure that treatment decisions are made with full knowledge of the patient</w:t>
      </w:r>
      <w:r w:rsidR="002C4B49" w:rsidRPr="00BE6746">
        <w:rPr>
          <w:rFonts w:ascii="Century Gothic" w:hAnsi="Century Gothic"/>
          <w:sz w:val="20"/>
        </w:rPr>
        <w:t>’</w:t>
      </w:r>
      <w:r w:rsidRPr="00BE6746">
        <w:rPr>
          <w:rFonts w:ascii="Century Gothic" w:hAnsi="Century Gothic"/>
          <w:sz w:val="20"/>
        </w:rPr>
        <w:t xml:space="preserve">s circumstances </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developing resources for health professionals, such as laminated flow charts</w:t>
      </w:r>
      <w:r w:rsidR="002C4B49" w:rsidRPr="00BE6746">
        <w:rPr>
          <w:rFonts w:ascii="Century Gothic" w:hAnsi="Century Gothic"/>
          <w:sz w:val="20"/>
        </w:rPr>
        <w:t>,</w:t>
      </w:r>
      <w:r w:rsidRPr="00BE6746">
        <w:rPr>
          <w:rFonts w:ascii="Century Gothic" w:hAnsi="Century Gothic"/>
          <w:sz w:val="20"/>
        </w:rPr>
        <w:t xml:space="preserve"> that summarise key guideline recommendations, to support ease of reference during MDT meetings or clinics</w:t>
      </w:r>
    </w:p>
    <w:p w:rsidR="002B4ECE" w:rsidRPr="00BE6746" w:rsidRDefault="002B4ECE" w:rsidP="00E07745">
      <w:pPr>
        <w:pStyle w:val="Lastbullet"/>
        <w:widowControl w:val="0"/>
        <w:spacing w:after="120"/>
        <w:ind w:left="567" w:hanging="283"/>
        <w:rPr>
          <w:rFonts w:ascii="Century Gothic" w:hAnsi="Century Gothic"/>
          <w:sz w:val="20"/>
        </w:rPr>
      </w:pPr>
      <w:r w:rsidRPr="00BE6746">
        <w:rPr>
          <w:rFonts w:ascii="Century Gothic" w:hAnsi="Century Gothic"/>
          <w:sz w:val="20"/>
        </w:rPr>
        <w:t>incorporation of guidelines into patient databases that are used by MDTs, linking patient medical history and disease information and available clinical trials</w:t>
      </w:r>
    </w:p>
    <w:p w:rsidR="00EB2813" w:rsidRPr="00BE6746" w:rsidRDefault="00EB2813" w:rsidP="008C42C2">
      <w:pPr>
        <w:pStyle w:val="Lastbullet"/>
        <w:widowControl w:val="0"/>
        <w:ind w:left="567" w:hanging="283"/>
        <w:rPr>
          <w:rFonts w:ascii="Century Gothic" w:hAnsi="Century Gothic"/>
          <w:sz w:val="20"/>
        </w:rPr>
      </w:pPr>
      <w:proofErr w:type="gramStart"/>
      <w:r w:rsidRPr="00BE6746">
        <w:rPr>
          <w:rFonts w:ascii="Century Gothic" w:hAnsi="Century Gothic"/>
          <w:sz w:val="20"/>
        </w:rPr>
        <w:t>promotion</w:t>
      </w:r>
      <w:proofErr w:type="gramEnd"/>
      <w:r w:rsidRPr="00BE6746">
        <w:rPr>
          <w:rFonts w:ascii="Century Gothic" w:hAnsi="Century Gothic"/>
          <w:sz w:val="20"/>
        </w:rPr>
        <w:t xml:space="preserve"> of</w:t>
      </w:r>
      <w:r w:rsidR="002B4ECE" w:rsidRPr="00BE6746">
        <w:rPr>
          <w:rFonts w:ascii="Century Gothic" w:hAnsi="Century Gothic"/>
          <w:sz w:val="20"/>
        </w:rPr>
        <w:t xml:space="preserve"> MDT treatment </w:t>
      </w:r>
      <w:r w:rsidRPr="00BE6746">
        <w:rPr>
          <w:rFonts w:ascii="Century Gothic" w:hAnsi="Century Gothic"/>
          <w:sz w:val="20"/>
        </w:rPr>
        <w:t>recommendation</w:t>
      </w:r>
      <w:r w:rsidR="002B4ECE" w:rsidRPr="00BE6746">
        <w:rPr>
          <w:rFonts w:ascii="Century Gothic" w:hAnsi="Century Gothic"/>
          <w:sz w:val="20"/>
        </w:rPr>
        <w:t xml:space="preserve">s </w:t>
      </w:r>
      <w:r w:rsidRPr="00BE6746">
        <w:rPr>
          <w:rFonts w:ascii="Century Gothic" w:hAnsi="Century Gothic"/>
          <w:sz w:val="20"/>
        </w:rPr>
        <w:t>to the woman (in lay terms) and her general practitioner (in a succinct report).</w:t>
      </w:r>
    </w:p>
    <w:p w:rsidR="002B4ECE" w:rsidRPr="00BE6746" w:rsidRDefault="002B4ECE" w:rsidP="00EB2813">
      <w:pPr>
        <w:pStyle w:val="Lastbullet"/>
        <w:widowControl w:val="0"/>
        <w:numPr>
          <w:ilvl w:val="0"/>
          <w:numId w:val="0"/>
        </w:numPr>
        <w:spacing w:before="240" w:after="120"/>
        <w:rPr>
          <w:rFonts w:ascii="Century Gothic" w:hAnsi="Century Gothic"/>
          <w:b/>
          <w:bCs/>
          <w:iCs/>
        </w:rPr>
      </w:pPr>
      <w:r w:rsidRPr="00BE6746">
        <w:rPr>
          <w:rFonts w:ascii="Century Gothic" w:hAnsi="Century Gothic"/>
          <w:b/>
          <w:bCs/>
          <w:iCs/>
        </w:rPr>
        <w:t>Improving currency of the guidelines</w:t>
      </w:r>
    </w:p>
    <w:p w:rsidR="002B4ECE" w:rsidRPr="00BE6746" w:rsidRDefault="00A506AC" w:rsidP="004B1BB9">
      <w:pPr>
        <w:widowControl w:val="0"/>
        <w:spacing w:after="120"/>
        <w:rPr>
          <w:rFonts w:ascii="Century Gothic" w:hAnsi="Century Gothic"/>
          <w:sz w:val="20"/>
        </w:rPr>
      </w:pPr>
      <w:r w:rsidRPr="00BE6746">
        <w:rPr>
          <w:rFonts w:ascii="Century Gothic" w:hAnsi="Century Gothic"/>
          <w:sz w:val="20"/>
        </w:rPr>
        <w:t>T</w:t>
      </w:r>
      <w:r w:rsidR="002B4ECE" w:rsidRPr="00BE6746">
        <w:rPr>
          <w:rFonts w:ascii="Century Gothic" w:hAnsi="Century Gothic"/>
          <w:sz w:val="20"/>
        </w:rPr>
        <w:t xml:space="preserve">he topic-specific approach to guideline updates taken by Cancer Australia is </w:t>
      </w:r>
      <w:r w:rsidRPr="00BE6746">
        <w:rPr>
          <w:rFonts w:ascii="Century Gothic" w:hAnsi="Century Gothic"/>
          <w:sz w:val="20"/>
        </w:rPr>
        <w:t>supported</w:t>
      </w:r>
      <w:r w:rsidR="002B4ECE" w:rsidRPr="00BE6746">
        <w:rPr>
          <w:rFonts w:ascii="Century Gothic" w:hAnsi="Century Gothic"/>
          <w:sz w:val="20"/>
        </w:rPr>
        <w:t xml:space="preserve">. Other suggestions to improve or maintain currency of evidence included:  </w:t>
      </w:r>
    </w:p>
    <w:p w:rsidR="002B4ECE" w:rsidRPr="00BE6746" w:rsidRDefault="002B4ECE" w:rsidP="004B1BB9">
      <w:pPr>
        <w:pStyle w:val="Lastbullet"/>
        <w:widowControl w:val="0"/>
        <w:spacing w:after="120"/>
        <w:ind w:left="567" w:hanging="283"/>
        <w:rPr>
          <w:rFonts w:ascii="Century Gothic" w:hAnsi="Century Gothic"/>
          <w:sz w:val="20"/>
        </w:rPr>
      </w:pPr>
      <w:r w:rsidRPr="00BE6746">
        <w:rPr>
          <w:rFonts w:ascii="Century Gothic" w:hAnsi="Century Gothic"/>
          <w:sz w:val="20"/>
        </w:rPr>
        <w:t>distributing email alerts to health professionals when updates are made to the guidelines or when new evidence becomes available</w:t>
      </w:r>
    </w:p>
    <w:p w:rsidR="002B4ECE" w:rsidRPr="00BE6746" w:rsidRDefault="002B4ECE" w:rsidP="004B1BB9">
      <w:pPr>
        <w:pStyle w:val="Lastbullet"/>
        <w:widowControl w:val="0"/>
        <w:spacing w:after="120"/>
        <w:ind w:left="567" w:hanging="283"/>
        <w:rPr>
          <w:rFonts w:ascii="Century Gothic" w:hAnsi="Century Gothic"/>
          <w:sz w:val="20"/>
        </w:rPr>
      </w:pPr>
      <w:r w:rsidRPr="00BE6746">
        <w:rPr>
          <w:rFonts w:ascii="Century Gothic" w:hAnsi="Century Gothic"/>
          <w:sz w:val="20"/>
        </w:rPr>
        <w:t>recognising the value of including translational research scientists in MDT meetings to advise health profession</w:t>
      </w:r>
      <w:r w:rsidR="00D17952" w:rsidRPr="00BE6746">
        <w:rPr>
          <w:rFonts w:ascii="Century Gothic" w:hAnsi="Century Gothic"/>
          <w:sz w:val="20"/>
        </w:rPr>
        <w:t>als on new treatment approaches</w:t>
      </w:r>
      <w:r w:rsidRPr="00BE6746">
        <w:rPr>
          <w:rFonts w:ascii="Century Gothic" w:hAnsi="Century Gothic"/>
          <w:sz w:val="20"/>
        </w:rPr>
        <w:t xml:space="preserve"> </w:t>
      </w:r>
    </w:p>
    <w:p w:rsidR="00D17952" w:rsidRPr="00BE6746" w:rsidRDefault="00D17952" w:rsidP="004B1BB9">
      <w:pPr>
        <w:pStyle w:val="Lastbullet"/>
        <w:widowControl w:val="0"/>
        <w:ind w:left="568" w:hanging="284"/>
        <w:rPr>
          <w:rFonts w:ascii="Century Gothic" w:hAnsi="Century Gothic"/>
          <w:sz w:val="20"/>
        </w:rPr>
      </w:pPr>
      <w:proofErr w:type="gramStart"/>
      <w:r w:rsidRPr="00BE6746">
        <w:rPr>
          <w:rFonts w:ascii="Century Gothic" w:hAnsi="Century Gothic"/>
          <w:sz w:val="20"/>
        </w:rPr>
        <w:t>more</w:t>
      </w:r>
      <w:proofErr w:type="gramEnd"/>
      <w:r w:rsidRPr="00BE6746">
        <w:rPr>
          <w:rFonts w:ascii="Century Gothic" w:hAnsi="Century Gothic"/>
          <w:sz w:val="20"/>
        </w:rPr>
        <w:t xml:space="preserve"> regular review of evidence in relation to the guidelines.</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Promoting awareness and access to the guidelines</w:t>
      </w:r>
    </w:p>
    <w:p w:rsidR="002B4ECE" w:rsidRPr="00BE6746" w:rsidRDefault="002C4B49" w:rsidP="004B1BB9">
      <w:pPr>
        <w:widowControl w:val="0"/>
        <w:spacing w:after="120"/>
        <w:rPr>
          <w:rFonts w:ascii="Century Gothic" w:hAnsi="Century Gothic"/>
          <w:sz w:val="20"/>
        </w:rPr>
      </w:pPr>
      <w:r w:rsidRPr="00BE6746">
        <w:rPr>
          <w:rFonts w:ascii="Century Gothic" w:hAnsi="Century Gothic"/>
          <w:sz w:val="20"/>
        </w:rPr>
        <w:t xml:space="preserve">Suggested opportunities to promote the Clinical practice guidelines for the management of women with epithelial ovarian cancer </w:t>
      </w:r>
      <w:r w:rsidR="002B4ECE" w:rsidRPr="00BE6746">
        <w:rPr>
          <w:rFonts w:ascii="Century Gothic" w:hAnsi="Century Gothic"/>
          <w:sz w:val="20"/>
        </w:rPr>
        <w:t>may include:</w:t>
      </w:r>
    </w:p>
    <w:p w:rsidR="002B4ECE" w:rsidRPr="00BE6746" w:rsidRDefault="002B4ECE" w:rsidP="004B1BB9">
      <w:pPr>
        <w:pStyle w:val="Lastbullet"/>
        <w:widowControl w:val="0"/>
        <w:spacing w:after="120"/>
        <w:ind w:left="568" w:hanging="284"/>
        <w:rPr>
          <w:rFonts w:ascii="Century Gothic" w:hAnsi="Century Gothic"/>
          <w:sz w:val="20"/>
        </w:rPr>
      </w:pPr>
      <w:r w:rsidRPr="00BE6746">
        <w:rPr>
          <w:rFonts w:ascii="Century Gothic" w:hAnsi="Century Gothic"/>
          <w:sz w:val="20"/>
        </w:rPr>
        <w:t>broad promotion of the guidelines through a simple email to health professionals involved in ovarian cancer care highlighting the importance of the MDT and the existence of the guidelines</w:t>
      </w:r>
    </w:p>
    <w:p w:rsidR="00D17952" w:rsidRPr="00BE6746" w:rsidRDefault="00D17952" w:rsidP="004B1BB9">
      <w:pPr>
        <w:pStyle w:val="Lastbullet"/>
        <w:widowControl w:val="0"/>
        <w:spacing w:after="120"/>
        <w:ind w:left="568" w:hanging="284"/>
        <w:rPr>
          <w:rFonts w:ascii="Century Gothic" w:hAnsi="Century Gothic"/>
          <w:sz w:val="20"/>
        </w:rPr>
      </w:pPr>
      <w:proofErr w:type="gramStart"/>
      <w:r w:rsidRPr="00BE6746">
        <w:rPr>
          <w:rFonts w:ascii="Century Gothic" w:hAnsi="Century Gothic"/>
          <w:sz w:val="20"/>
        </w:rPr>
        <w:t>identifying</w:t>
      </w:r>
      <w:proofErr w:type="gramEnd"/>
      <w:r w:rsidRPr="00BE6746">
        <w:rPr>
          <w:rFonts w:ascii="Century Gothic" w:hAnsi="Century Gothic"/>
          <w:sz w:val="20"/>
        </w:rPr>
        <w:t xml:space="preserve"> specific groups within which awareness is low</w:t>
      </w:r>
      <w:r w:rsidR="0026597C" w:rsidRPr="00BE6746">
        <w:rPr>
          <w:rFonts w:ascii="Century Gothic" w:hAnsi="Century Gothic"/>
          <w:sz w:val="20"/>
        </w:rPr>
        <w:t xml:space="preserve"> and targeting specific promotional activities to them. Specific groups may include</w:t>
      </w:r>
      <w:r w:rsidR="0018004E" w:rsidRPr="00BE6746">
        <w:rPr>
          <w:rFonts w:ascii="Century Gothic" w:hAnsi="Century Gothic"/>
          <w:sz w:val="20"/>
        </w:rPr>
        <w:t xml:space="preserve"> health professionals in rural </w:t>
      </w:r>
      <w:r w:rsidR="0018004E" w:rsidRPr="00BE6746">
        <w:rPr>
          <w:rFonts w:ascii="Century Gothic" w:hAnsi="Century Gothic"/>
          <w:sz w:val="20"/>
        </w:rPr>
        <w:lastRenderedPageBreak/>
        <w:t>areas</w:t>
      </w:r>
      <w:r w:rsidR="0026597C" w:rsidRPr="00BE6746">
        <w:rPr>
          <w:rFonts w:ascii="Century Gothic" w:hAnsi="Century Gothic"/>
          <w:sz w:val="20"/>
        </w:rPr>
        <w:t>, health professionals for whom the treatment of ovarian cancer is not routine, and trainees or overseas trained health professionals.</w:t>
      </w:r>
    </w:p>
    <w:p w:rsidR="002B4ECE" w:rsidRPr="00BE6746" w:rsidRDefault="002B4ECE" w:rsidP="004B1BB9">
      <w:pPr>
        <w:pStyle w:val="Lastbullet"/>
        <w:widowControl w:val="0"/>
        <w:spacing w:after="120"/>
        <w:ind w:left="568" w:hanging="284"/>
        <w:rPr>
          <w:rFonts w:ascii="Century Gothic" w:hAnsi="Century Gothic"/>
          <w:sz w:val="20"/>
        </w:rPr>
      </w:pPr>
      <w:r w:rsidRPr="00BE6746">
        <w:rPr>
          <w:rFonts w:ascii="Century Gothic" w:hAnsi="Century Gothic"/>
          <w:sz w:val="20"/>
        </w:rPr>
        <w:t>encouraging consumer advocacy for the guidelines through consumer organisations</w:t>
      </w:r>
      <w:r w:rsidR="002C4B49" w:rsidRPr="00BE6746">
        <w:rPr>
          <w:rFonts w:ascii="Century Gothic" w:hAnsi="Century Gothic"/>
          <w:sz w:val="20"/>
        </w:rPr>
        <w:t>,</w:t>
      </w:r>
      <w:r w:rsidRPr="00BE6746">
        <w:rPr>
          <w:rFonts w:ascii="Century Gothic" w:hAnsi="Century Gothic"/>
          <w:sz w:val="20"/>
        </w:rPr>
        <w:t xml:space="preserve"> such as Ovarian Cancer Australia</w:t>
      </w:r>
    </w:p>
    <w:p w:rsidR="002B4ECE" w:rsidRPr="00BE6746" w:rsidRDefault="002B4ECE" w:rsidP="004B1BB9">
      <w:pPr>
        <w:pStyle w:val="Lastbullet"/>
        <w:widowControl w:val="0"/>
        <w:spacing w:after="120"/>
        <w:ind w:left="568" w:hanging="284"/>
        <w:rPr>
          <w:rFonts w:ascii="Century Gothic" w:hAnsi="Century Gothic"/>
          <w:sz w:val="20"/>
        </w:rPr>
      </w:pPr>
      <w:r w:rsidRPr="00BE6746">
        <w:rPr>
          <w:rFonts w:ascii="Century Gothic" w:hAnsi="Century Gothic"/>
          <w:sz w:val="20"/>
        </w:rPr>
        <w:t>raising awareness of the guidelines at a patient level using non-written formats such as video or YouTube presentations</w:t>
      </w:r>
    </w:p>
    <w:p w:rsidR="002B4ECE" w:rsidRPr="00BE6746" w:rsidRDefault="002B4ECE" w:rsidP="00E07745">
      <w:pPr>
        <w:pStyle w:val="Lastbullet"/>
        <w:widowControl w:val="0"/>
        <w:ind w:left="568" w:hanging="284"/>
        <w:rPr>
          <w:rFonts w:ascii="Century Gothic" w:hAnsi="Century Gothic"/>
          <w:sz w:val="20"/>
        </w:rPr>
      </w:pPr>
      <w:proofErr w:type="gramStart"/>
      <w:r w:rsidRPr="00BE6746">
        <w:rPr>
          <w:rFonts w:ascii="Century Gothic" w:hAnsi="Century Gothic"/>
          <w:sz w:val="20"/>
        </w:rPr>
        <w:t>a</w:t>
      </w:r>
      <w:proofErr w:type="gramEnd"/>
      <w:r w:rsidRPr="00BE6746">
        <w:rPr>
          <w:rFonts w:ascii="Century Gothic" w:hAnsi="Century Gothic"/>
          <w:sz w:val="20"/>
        </w:rPr>
        <w:t xml:space="preserve"> continued focus on referencing the guidelines in peer-reviewed journals</w:t>
      </w:r>
      <w:r w:rsidR="002C4B49" w:rsidRPr="00BE6746">
        <w:rPr>
          <w:rFonts w:ascii="Century Gothic" w:hAnsi="Century Gothic"/>
          <w:sz w:val="20"/>
        </w:rPr>
        <w:t>.</w:t>
      </w:r>
    </w:p>
    <w:p w:rsidR="002B4ECE" w:rsidRPr="00BE6746" w:rsidRDefault="002B4ECE" w:rsidP="004B1BB9">
      <w:pPr>
        <w:widowControl w:val="0"/>
        <w:spacing w:after="120"/>
        <w:rPr>
          <w:rFonts w:ascii="Century Gothic" w:hAnsi="Century Gothic"/>
          <w:sz w:val="20"/>
        </w:rPr>
      </w:pPr>
      <w:r w:rsidRPr="00BE6746">
        <w:rPr>
          <w:rFonts w:ascii="Century Gothic" w:hAnsi="Century Gothic"/>
          <w:sz w:val="20"/>
        </w:rPr>
        <w:t>Suggestions for how to improve access to the guidelines included:</w:t>
      </w:r>
    </w:p>
    <w:p w:rsidR="002B4ECE" w:rsidRPr="00BE6746" w:rsidRDefault="002B4ECE" w:rsidP="004B1BB9">
      <w:pPr>
        <w:pStyle w:val="Lastbullet"/>
        <w:widowControl w:val="0"/>
        <w:spacing w:after="120"/>
        <w:ind w:left="568" w:hanging="284"/>
        <w:rPr>
          <w:rFonts w:ascii="Century Gothic" w:hAnsi="Century Gothic"/>
          <w:sz w:val="20"/>
        </w:rPr>
      </w:pPr>
      <w:r w:rsidRPr="00BE6746">
        <w:rPr>
          <w:rFonts w:ascii="Century Gothic" w:hAnsi="Century Gothic"/>
          <w:sz w:val="20"/>
        </w:rPr>
        <w:t>development of a mobile ‘app’ (acknowledging that other guideline apps are already in existence)</w:t>
      </w:r>
    </w:p>
    <w:p w:rsidR="002B4ECE" w:rsidRPr="00BE6746" w:rsidRDefault="002C4B49" w:rsidP="004B1BB9">
      <w:pPr>
        <w:pStyle w:val="Lastbullet"/>
        <w:widowControl w:val="0"/>
        <w:spacing w:after="120"/>
        <w:ind w:left="568" w:hanging="284"/>
        <w:rPr>
          <w:rFonts w:ascii="Century Gothic" w:hAnsi="Century Gothic"/>
          <w:sz w:val="20"/>
        </w:rPr>
      </w:pPr>
      <w:r w:rsidRPr="00BE6746">
        <w:rPr>
          <w:rFonts w:ascii="Century Gothic" w:hAnsi="Century Gothic"/>
          <w:sz w:val="20"/>
        </w:rPr>
        <w:t xml:space="preserve">cross-referencing </w:t>
      </w:r>
      <w:r w:rsidR="002B4ECE" w:rsidRPr="00BE6746">
        <w:rPr>
          <w:rFonts w:ascii="Century Gothic" w:hAnsi="Century Gothic"/>
          <w:sz w:val="20"/>
        </w:rPr>
        <w:t xml:space="preserve">the guidelines from other relevant resources such as </w:t>
      </w:r>
      <w:proofErr w:type="spellStart"/>
      <w:r w:rsidR="002B4ECE" w:rsidRPr="00BE6746">
        <w:rPr>
          <w:rFonts w:ascii="Century Gothic" w:hAnsi="Century Gothic"/>
          <w:sz w:val="20"/>
        </w:rPr>
        <w:t>eviQ</w:t>
      </w:r>
      <w:proofErr w:type="spellEnd"/>
      <w:r w:rsidR="002B4ECE" w:rsidRPr="00BE6746">
        <w:rPr>
          <w:rFonts w:ascii="Century Gothic" w:hAnsi="Century Gothic"/>
          <w:sz w:val="20"/>
        </w:rPr>
        <w:t xml:space="preserve"> </w:t>
      </w:r>
    </w:p>
    <w:p w:rsidR="00D17952" w:rsidRPr="00BE6746" w:rsidRDefault="002B4ECE" w:rsidP="00E07745">
      <w:pPr>
        <w:pStyle w:val="Lastbullet"/>
        <w:widowControl w:val="0"/>
        <w:ind w:left="568" w:hanging="284"/>
        <w:rPr>
          <w:rFonts w:ascii="Century Gothic" w:hAnsi="Century Gothic"/>
          <w:sz w:val="20"/>
        </w:rPr>
      </w:pPr>
      <w:proofErr w:type="gramStart"/>
      <w:r w:rsidRPr="00BE6746">
        <w:rPr>
          <w:rFonts w:ascii="Century Gothic" w:hAnsi="Century Gothic"/>
          <w:sz w:val="20"/>
        </w:rPr>
        <w:t>provision</w:t>
      </w:r>
      <w:proofErr w:type="gramEnd"/>
      <w:r w:rsidRPr="00BE6746">
        <w:rPr>
          <w:rFonts w:ascii="Century Gothic" w:hAnsi="Century Gothic"/>
          <w:sz w:val="20"/>
        </w:rPr>
        <w:t xml:space="preserve"> of electronic guidelines through the Cancer Australia website with cross-referen</w:t>
      </w:r>
      <w:r w:rsidR="008C42C2" w:rsidRPr="00BE6746">
        <w:rPr>
          <w:rFonts w:ascii="Century Gothic" w:hAnsi="Century Gothic"/>
          <w:sz w:val="20"/>
        </w:rPr>
        <w:t xml:space="preserve">ces across guideline sections. </w:t>
      </w:r>
    </w:p>
    <w:p w:rsidR="002B4ECE" w:rsidRPr="00BE6746" w:rsidRDefault="002B4ECE" w:rsidP="00FC236D">
      <w:pPr>
        <w:widowControl w:val="0"/>
        <w:spacing w:before="240" w:after="120"/>
        <w:rPr>
          <w:rFonts w:ascii="Century Gothic" w:hAnsi="Century Gothic"/>
          <w:b/>
          <w:bCs/>
          <w:iCs/>
        </w:rPr>
      </w:pPr>
      <w:r w:rsidRPr="00BE6746">
        <w:rPr>
          <w:rFonts w:ascii="Century Gothic" w:hAnsi="Century Gothic"/>
          <w:b/>
          <w:bCs/>
          <w:iCs/>
        </w:rPr>
        <w:t>Other suggestions</w:t>
      </w:r>
    </w:p>
    <w:p w:rsidR="002B4ECE" w:rsidRPr="00BE6746" w:rsidRDefault="002B4ECE" w:rsidP="002C4B49">
      <w:pPr>
        <w:widowControl w:val="0"/>
        <w:spacing w:after="120"/>
        <w:rPr>
          <w:rFonts w:ascii="Century Gothic" w:hAnsi="Century Gothic"/>
          <w:sz w:val="20"/>
        </w:rPr>
      </w:pPr>
      <w:r w:rsidRPr="00BE6746">
        <w:rPr>
          <w:rFonts w:ascii="Century Gothic" w:hAnsi="Century Gothic"/>
          <w:sz w:val="20"/>
        </w:rPr>
        <w:t>A number of other suggestions were made by forum participants about how to encourage best-practice approaches to the management of ovarian cancer, including uptake of the Clinical practice guidelines for the management of women with epithelial ovarian cancer. Suggestions included:</w:t>
      </w:r>
    </w:p>
    <w:p w:rsidR="002B4ECE" w:rsidRPr="00BE6746" w:rsidRDefault="002B4ECE" w:rsidP="00E07745">
      <w:pPr>
        <w:pStyle w:val="Lastbullet"/>
        <w:widowControl w:val="0"/>
        <w:spacing w:after="120"/>
        <w:ind w:left="568" w:hanging="284"/>
        <w:rPr>
          <w:rFonts w:ascii="Century Gothic" w:hAnsi="Century Gothic"/>
          <w:sz w:val="20"/>
        </w:rPr>
      </w:pPr>
      <w:r w:rsidRPr="00BE6746">
        <w:rPr>
          <w:rFonts w:ascii="Century Gothic" w:hAnsi="Century Gothic"/>
          <w:sz w:val="20"/>
        </w:rPr>
        <w:t>expansion of the guidelines to include recommendations about chemotherapy for recurrent ovarian cancer</w:t>
      </w:r>
    </w:p>
    <w:p w:rsidR="002B4ECE" w:rsidRPr="00BE6746" w:rsidRDefault="002B4ECE" w:rsidP="00E07745">
      <w:pPr>
        <w:pStyle w:val="Lastbullet"/>
        <w:widowControl w:val="0"/>
        <w:ind w:left="568" w:hanging="284"/>
        <w:rPr>
          <w:rFonts w:ascii="Century Gothic" w:hAnsi="Century Gothic"/>
          <w:sz w:val="20"/>
        </w:rPr>
      </w:pPr>
      <w:proofErr w:type="gramStart"/>
      <w:r w:rsidRPr="00BE6746">
        <w:rPr>
          <w:rFonts w:ascii="Century Gothic" w:hAnsi="Century Gothic"/>
          <w:sz w:val="20"/>
        </w:rPr>
        <w:t>acknowledgement</w:t>
      </w:r>
      <w:proofErr w:type="gramEnd"/>
      <w:r w:rsidRPr="00BE6746">
        <w:rPr>
          <w:rFonts w:ascii="Century Gothic" w:hAnsi="Century Gothic"/>
          <w:sz w:val="20"/>
        </w:rPr>
        <w:t xml:space="preserve"> in the guidelines of newer treatment protocols that may be in development, especially those linked to tumour pathology</w:t>
      </w:r>
      <w:r w:rsidR="00A506AC" w:rsidRPr="00BE6746">
        <w:rPr>
          <w:rFonts w:ascii="Century Gothic" w:hAnsi="Century Gothic"/>
          <w:sz w:val="20"/>
        </w:rPr>
        <w:t>.</w:t>
      </w:r>
    </w:p>
    <w:p w:rsidR="008C42C2" w:rsidRPr="00BE6746" w:rsidRDefault="008C42C2" w:rsidP="004B1BB9">
      <w:pPr>
        <w:widowControl w:val="0"/>
        <w:spacing w:before="240" w:after="120"/>
        <w:rPr>
          <w:rFonts w:ascii="Century Gothic" w:hAnsi="Century Gothic"/>
          <w:b/>
          <w:bCs/>
        </w:rPr>
      </w:pPr>
      <w:r w:rsidRPr="00BE6746">
        <w:rPr>
          <w:rFonts w:ascii="Century Gothic" w:hAnsi="Century Gothic"/>
          <w:b/>
          <w:bCs/>
        </w:rPr>
        <w:t>Priorit</w:t>
      </w:r>
      <w:r w:rsidR="007645D1" w:rsidRPr="00BE6746">
        <w:rPr>
          <w:rFonts w:ascii="Century Gothic" w:hAnsi="Century Gothic"/>
          <w:b/>
          <w:bCs/>
        </w:rPr>
        <w:t>ising</w:t>
      </w:r>
      <w:r w:rsidRPr="00BE6746">
        <w:rPr>
          <w:rFonts w:ascii="Century Gothic" w:hAnsi="Century Gothic"/>
          <w:b/>
          <w:bCs/>
        </w:rPr>
        <w:t xml:space="preserve"> </w:t>
      </w:r>
      <w:r w:rsidR="007645D1" w:rsidRPr="00BE6746">
        <w:rPr>
          <w:rFonts w:ascii="Century Gothic" w:hAnsi="Century Gothic"/>
          <w:b/>
          <w:bCs/>
        </w:rPr>
        <w:t>suggestion</w:t>
      </w:r>
      <w:r w:rsidRPr="00BE6746">
        <w:rPr>
          <w:rFonts w:ascii="Century Gothic" w:hAnsi="Century Gothic"/>
          <w:b/>
          <w:bCs/>
        </w:rPr>
        <w:t>s</w:t>
      </w:r>
    </w:p>
    <w:p w:rsidR="008C42C2" w:rsidRPr="00BE6746" w:rsidRDefault="008C42C2" w:rsidP="00E07745">
      <w:pPr>
        <w:widowControl w:val="0"/>
        <w:spacing w:after="120"/>
        <w:rPr>
          <w:rFonts w:ascii="Century Gothic" w:hAnsi="Century Gothic"/>
          <w:sz w:val="20"/>
        </w:rPr>
      </w:pPr>
      <w:r w:rsidRPr="00BE6746">
        <w:rPr>
          <w:rFonts w:ascii="Century Gothic" w:hAnsi="Century Gothic"/>
          <w:sz w:val="20"/>
        </w:rPr>
        <w:t>At the close of the forum, participants were asked to nominate one key priority to improve uptake of the chemotherapy recommendations in the Clinical practice guidelines for the management of women with epithelial ovarian cancer. Priorit</w:t>
      </w:r>
      <w:r w:rsidR="007645D1" w:rsidRPr="00BE6746">
        <w:rPr>
          <w:rFonts w:ascii="Century Gothic" w:hAnsi="Century Gothic"/>
          <w:sz w:val="20"/>
        </w:rPr>
        <w:t>ised</w:t>
      </w:r>
      <w:r w:rsidRPr="00BE6746">
        <w:rPr>
          <w:rFonts w:ascii="Century Gothic" w:hAnsi="Century Gothic"/>
          <w:sz w:val="20"/>
        </w:rPr>
        <w:t xml:space="preserve"> </w:t>
      </w:r>
      <w:r w:rsidR="007645D1" w:rsidRPr="00BE6746">
        <w:rPr>
          <w:rFonts w:ascii="Century Gothic" w:hAnsi="Century Gothic"/>
          <w:sz w:val="20"/>
        </w:rPr>
        <w:t>suggestion</w:t>
      </w:r>
      <w:r w:rsidRPr="00BE6746">
        <w:rPr>
          <w:rFonts w:ascii="Century Gothic" w:hAnsi="Century Gothic"/>
          <w:sz w:val="20"/>
        </w:rPr>
        <w:t>s included:</w:t>
      </w:r>
    </w:p>
    <w:p w:rsidR="008C42C2" w:rsidRPr="00BE6746" w:rsidRDefault="008C42C2" w:rsidP="00E07745">
      <w:pPr>
        <w:pStyle w:val="Lastbullet"/>
        <w:widowControl w:val="0"/>
        <w:spacing w:after="120"/>
        <w:ind w:left="567" w:hanging="283"/>
        <w:rPr>
          <w:rFonts w:ascii="Century Gothic" w:hAnsi="Century Gothic"/>
          <w:sz w:val="20"/>
        </w:rPr>
      </w:pPr>
      <w:r w:rsidRPr="00BE6746">
        <w:rPr>
          <w:rFonts w:ascii="Century Gothic" w:hAnsi="Century Gothic"/>
          <w:sz w:val="20"/>
        </w:rPr>
        <w:t>optimising the influence of MDTs by promoting the need for a ‘true’ MDT meeting, supporting linkages with health professionals in rural and regional areas and encouraging feedback from the MDT to the p</w:t>
      </w:r>
      <w:r w:rsidR="008342B2" w:rsidRPr="00BE6746">
        <w:rPr>
          <w:rFonts w:ascii="Century Gothic" w:hAnsi="Century Gothic"/>
          <w:sz w:val="20"/>
        </w:rPr>
        <w:t>atient and general practitioner</w:t>
      </w:r>
    </w:p>
    <w:p w:rsidR="008C42C2" w:rsidRPr="00BE6746" w:rsidRDefault="008342B2" w:rsidP="00E07745">
      <w:pPr>
        <w:pStyle w:val="Lastbullet"/>
        <w:widowControl w:val="0"/>
        <w:spacing w:after="120"/>
        <w:ind w:left="567" w:hanging="283"/>
        <w:rPr>
          <w:rFonts w:ascii="Century Gothic" w:hAnsi="Century Gothic"/>
          <w:sz w:val="20"/>
        </w:rPr>
      </w:pPr>
      <w:r w:rsidRPr="00BE6746">
        <w:rPr>
          <w:rFonts w:ascii="Century Gothic" w:hAnsi="Century Gothic"/>
          <w:sz w:val="20"/>
        </w:rPr>
        <w:t>improving awareness and access to the guidelines for both health professionals (via electronic guidelines or a mobile ‘app’), and consumers (via consumer advocacy organisations)</w:t>
      </w:r>
    </w:p>
    <w:p w:rsidR="008342B2" w:rsidRPr="00BE6746" w:rsidRDefault="008342B2" w:rsidP="00E07745">
      <w:pPr>
        <w:pStyle w:val="Lastbullet"/>
        <w:widowControl w:val="0"/>
        <w:spacing w:after="120"/>
        <w:ind w:left="567" w:hanging="283"/>
        <w:rPr>
          <w:rFonts w:ascii="Century Gothic" w:hAnsi="Century Gothic"/>
          <w:sz w:val="20"/>
        </w:rPr>
      </w:pPr>
      <w:r w:rsidRPr="00BE6746">
        <w:rPr>
          <w:rFonts w:ascii="Century Gothic" w:hAnsi="Century Gothic"/>
          <w:sz w:val="20"/>
        </w:rPr>
        <w:t xml:space="preserve">integration of the guidelines with other evidence-based resources, and more regular evidence reviews </w:t>
      </w:r>
    </w:p>
    <w:p w:rsidR="008C42C2" w:rsidRPr="00BE6746" w:rsidRDefault="008342B2" w:rsidP="00E07745">
      <w:pPr>
        <w:pStyle w:val="Lastbullet"/>
        <w:widowControl w:val="0"/>
        <w:ind w:left="568" w:hanging="284"/>
        <w:rPr>
          <w:rFonts w:ascii="Century Gothic" w:hAnsi="Century Gothic"/>
          <w:sz w:val="20"/>
        </w:rPr>
      </w:pPr>
      <w:proofErr w:type="gramStart"/>
      <w:r w:rsidRPr="00BE6746">
        <w:rPr>
          <w:rFonts w:ascii="Century Gothic" w:hAnsi="Century Gothic"/>
          <w:sz w:val="20"/>
        </w:rPr>
        <w:t>recognition</w:t>
      </w:r>
      <w:proofErr w:type="gramEnd"/>
      <w:r w:rsidRPr="00BE6746">
        <w:rPr>
          <w:rFonts w:ascii="Century Gothic" w:hAnsi="Century Gothic"/>
          <w:sz w:val="20"/>
        </w:rPr>
        <w:t xml:space="preserve"> of the value of clinical practice guidelines as a tool to assist health services in service development and planning related</w:t>
      </w:r>
      <w:r w:rsidR="0036770F" w:rsidRPr="00BE6746">
        <w:rPr>
          <w:rFonts w:ascii="Century Gothic" w:hAnsi="Century Gothic"/>
          <w:sz w:val="20"/>
        </w:rPr>
        <w:t>,</w:t>
      </w:r>
      <w:r w:rsidRPr="00BE6746">
        <w:rPr>
          <w:rFonts w:ascii="Century Gothic" w:hAnsi="Century Gothic"/>
          <w:sz w:val="20"/>
        </w:rPr>
        <w:t xml:space="preserve"> for example</w:t>
      </w:r>
      <w:r w:rsidR="0036770F" w:rsidRPr="00BE6746">
        <w:rPr>
          <w:rFonts w:ascii="Century Gothic" w:hAnsi="Century Gothic"/>
          <w:sz w:val="20"/>
        </w:rPr>
        <w:t>,</w:t>
      </w:r>
      <w:r w:rsidRPr="00BE6746">
        <w:rPr>
          <w:rFonts w:ascii="Century Gothic" w:hAnsi="Century Gothic"/>
          <w:sz w:val="20"/>
        </w:rPr>
        <w:t xml:space="preserve"> to resource requirements.</w:t>
      </w:r>
    </w:p>
    <w:p w:rsidR="004B1BB9" w:rsidRPr="00BE6746" w:rsidRDefault="004B1BB9">
      <w:pPr>
        <w:rPr>
          <w:rFonts w:ascii="Century Gothic" w:hAnsi="Century Gothic"/>
          <w:b/>
          <w:bCs/>
        </w:rPr>
      </w:pPr>
      <w:r w:rsidRPr="00BE6746">
        <w:rPr>
          <w:rFonts w:ascii="Century Gothic" w:hAnsi="Century Gothic"/>
          <w:b/>
          <w:bCs/>
        </w:rPr>
        <w:br w:type="page"/>
      </w:r>
    </w:p>
    <w:p w:rsidR="002B4ECE" w:rsidRPr="00BE6746" w:rsidRDefault="00C025CE" w:rsidP="00FC236D">
      <w:pPr>
        <w:widowControl w:val="0"/>
        <w:spacing w:before="240" w:after="120"/>
        <w:rPr>
          <w:rFonts w:ascii="Century Gothic" w:hAnsi="Century Gothic"/>
          <w:b/>
          <w:bCs/>
        </w:rPr>
      </w:pPr>
      <w:r w:rsidRPr="00BE6746">
        <w:rPr>
          <w:rFonts w:ascii="Century Gothic" w:hAnsi="Century Gothic"/>
          <w:b/>
          <w:bCs/>
        </w:rPr>
        <w:lastRenderedPageBreak/>
        <w:t>Summary</w:t>
      </w:r>
    </w:p>
    <w:p w:rsidR="002B4ECE" w:rsidRPr="00BE6746" w:rsidRDefault="00186AEA" w:rsidP="004B1BB9">
      <w:pPr>
        <w:widowControl w:val="0"/>
        <w:rPr>
          <w:rFonts w:ascii="Century Gothic" w:hAnsi="Century Gothic"/>
          <w:sz w:val="20"/>
        </w:rPr>
      </w:pPr>
      <w:r w:rsidRPr="00BE6746">
        <w:rPr>
          <w:rFonts w:ascii="Century Gothic" w:hAnsi="Century Gothic"/>
          <w:sz w:val="20"/>
        </w:rPr>
        <w:t>Forum partici</w:t>
      </w:r>
      <w:r w:rsidR="0018004E" w:rsidRPr="00BE6746">
        <w:rPr>
          <w:rFonts w:ascii="Century Gothic" w:hAnsi="Century Gothic"/>
          <w:sz w:val="20"/>
        </w:rPr>
        <w:t>pants provided insight into the</w:t>
      </w:r>
      <w:r w:rsidR="002B4ECE" w:rsidRPr="00BE6746">
        <w:rPr>
          <w:rFonts w:ascii="Century Gothic" w:hAnsi="Century Gothic"/>
          <w:sz w:val="20"/>
        </w:rPr>
        <w:t xml:space="preserve"> findings from the Patterns of care for women diagnosed with epithelial ovarian cancer in Australia study</w:t>
      </w:r>
      <w:r w:rsidR="00227696" w:rsidRPr="00BE6746">
        <w:rPr>
          <w:rFonts w:ascii="Century Gothic" w:hAnsi="Century Gothic"/>
          <w:sz w:val="20"/>
        </w:rPr>
        <w:t>,</w:t>
      </w:r>
      <w:r w:rsidR="002B4ECE" w:rsidRPr="00BE6746">
        <w:rPr>
          <w:rFonts w:ascii="Century Gothic" w:hAnsi="Century Gothic"/>
          <w:sz w:val="20"/>
        </w:rPr>
        <w:t xml:space="preserve"> 2005 </w:t>
      </w:r>
      <w:r w:rsidRPr="00BE6746">
        <w:rPr>
          <w:rFonts w:ascii="Century Gothic" w:hAnsi="Century Gothic"/>
          <w:sz w:val="20"/>
        </w:rPr>
        <w:t xml:space="preserve">which </w:t>
      </w:r>
      <w:r w:rsidR="002B4ECE" w:rsidRPr="00BE6746">
        <w:rPr>
          <w:rFonts w:ascii="Century Gothic" w:hAnsi="Century Gothic"/>
          <w:sz w:val="20"/>
        </w:rPr>
        <w:t>highlight</w:t>
      </w:r>
      <w:r w:rsidRPr="00BE6746">
        <w:rPr>
          <w:rFonts w:ascii="Century Gothic" w:hAnsi="Century Gothic"/>
          <w:sz w:val="20"/>
        </w:rPr>
        <w:t>ed</w:t>
      </w:r>
      <w:r w:rsidR="002B4ECE" w:rsidRPr="00BE6746">
        <w:rPr>
          <w:rFonts w:ascii="Century Gothic" w:hAnsi="Century Gothic"/>
          <w:sz w:val="20"/>
        </w:rPr>
        <w:t xml:space="preserve"> </w:t>
      </w:r>
      <w:r w:rsidRPr="00BE6746">
        <w:rPr>
          <w:rFonts w:ascii="Century Gothic" w:hAnsi="Century Gothic"/>
          <w:sz w:val="20"/>
        </w:rPr>
        <w:t>areas for enhancement in</w:t>
      </w:r>
      <w:r w:rsidR="002B4ECE" w:rsidRPr="00BE6746">
        <w:rPr>
          <w:rFonts w:ascii="Century Gothic" w:hAnsi="Century Gothic"/>
          <w:sz w:val="20"/>
        </w:rPr>
        <w:t xml:space="preserve"> the </w:t>
      </w:r>
      <w:r w:rsidRPr="00BE6746">
        <w:rPr>
          <w:rFonts w:ascii="Century Gothic" w:hAnsi="Century Gothic"/>
          <w:sz w:val="20"/>
        </w:rPr>
        <w:t xml:space="preserve">uptake of the </w:t>
      </w:r>
      <w:r w:rsidR="002B4ECE" w:rsidRPr="00BE6746">
        <w:rPr>
          <w:rFonts w:ascii="Century Gothic" w:hAnsi="Century Gothic"/>
          <w:sz w:val="20"/>
        </w:rPr>
        <w:t>chemotherapy recommendations</w:t>
      </w:r>
      <w:r w:rsidR="002C4B49" w:rsidRPr="00BE6746">
        <w:rPr>
          <w:rFonts w:ascii="Century Gothic" w:hAnsi="Century Gothic"/>
          <w:sz w:val="20"/>
        </w:rPr>
        <w:t xml:space="preserve"> contained in the Clinical practice guidelines for the management of women with epithelial ovarian cancer</w:t>
      </w:r>
      <w:r w:rsidR="002B4ECE" w:rsidRPr="00BE6746">
        <w:rPr>
          <w:rFonts w:ascii="Century Gothic" w:hAnsi="Century Gothic"/>
          <w:sz w:val="20"/>
        </w:rPr>
        <w:t>.</w:t>
      </w:r>
      <w:r w:rsidR="002C4B49" w:rsidRPr="00BE6746">
        <w:rPr>
          <w:rFonts w:ascii="Century Gothic" w:hAnsi="Century Gothic"/>
          <w:sz w:val="20"/>
        </w:rPr>
        <w:t xml:space="preserve"> </w:t>
      </w:r>
    </w:p>
    <w:p w:rsidR="00F63630" w:rsidRPr="00BE6746" w:rsidRDefault="00F63630" w:rsidP="004B1BB9">
      <w:pPr>
        <w:widowControl w:val="0"/>
        <w:rPr>
          <w:rFonts w:ascii="Century Gothic" w:hAnsi="Century Gothic"/>
          <w:sz w:val="20"/>
        </w:rPr>
      </w:pPr>
      <w:r w:rsidRPr="00BE6746">
        <w:rPr>
          <w:rFonts w:ascii="Century Gothic" w:hAnsi="Century Gothic"/>
          <w:sz w:val="20"/>
        </w:rPr>
        <w:t>Participant insights were used to inform the development of a number of suggested approaches, outlined in this report, to enhance the promotion, accessibility and currency of the guidelines, as well as the uptake of the chemotherapy recommendations.</w:t>
      </w:r>
    </w:p>
    <w:p w:rsidR="00F63630" w:rsidRPr="00BE6746" w:rsidRDefault="00F63630" w:rsidP="00FC236D">
      <w:pPr>
        <w:widowControl w:val="0"/>
        <w:rPr>
          <w:rFonts w:ascii="Century Gothic" w:hAnsi="Century Gothic"/>
        </w:rPr>
      </w:pPr>
    </w:p>
    <w:p w:rsidR="00F63630" w:rsidRPr="00BE6746" w:rsidRDefault="00F63630" w:rsidP="0034686D">
      <w:pPr>
        <w:pStyle w:val="Heading1"/>
      </w:pPr>
      <w:bookmarkStart w:id="17" w:name="_Toc332178655"/>
      <w:r w:rsidRPr="00BE6746">
        <w:br w:type="page"/>
      </w:r>
    </w:p>
    <w:p w:rsidR="003942FC" w:rsidRPr="00BE6746" w:rsidRDefault="00C025CE" w:rsidP="0034686D">
      <w:pPr>
        <w:pStyle w:val="Heading1"/>
      </w:pPr>
      <w:r w:rsidRPr="00BE6746">
        <w:lastRenderedPageBreak/>
        <w:t>Introduction</w:t>
      </w:r>
      <w:bookmarkEnd w:id="17"/>
    </w:p>
    <w:p w:rsidR="003942FC" w:rsidRPr="00BE6746" w:rsidRDefault="00C025CE" w:rsidP="00FC236D">
      <w:pPr>
        <w:pStyle w:val="Heading2"/>
        <w:keepNext w:val="0"/>
        <w:keepLines w:val="0"/>
        <w:widowControl w:val="0"/>
        <w:rPr>
          <w:rFonts w:ascii="Century Gothic" w:hAnsi="Century Gothic"/>
        </w:rPr>
      </w:pPr>
      <w:bookmarkStart w:id="18" w:name="_Toc330220668"/>
      <w:bookmarkStart w:id="19" w:name="_Toc330293611"/>
      <w:bookmarkStart w:id="20" w:name="_Toc331680777"/>
      <w:bookmarkStart w:id="21" w:name="_Toc331682341"/>
      <w:bookmarkStart w:id="22" w:name="_Toc332178656"/>
      <w:r w:rsidRPr="00BE6746">
        <w:rPr>
          <w:rFonts w:ascii="Century Gothic" w:hAnsi="Century Gothic"/>
          <w:caps w:val="0"/>
        </w:rPr>
        <w:t>About cancer Australia</w:t>
      </w:r>
      <w:bookmarkEnd w:id="18"/>
      <w:bookmarkEnd w:id="19"/>
      <w:bookmarkEnd w:id="20"/>
      <w:bookmarkEnd w:id="21"/>
      <w:bookmarkEnd w:id="22"/>
    </w:p>
    <w:p w:rsidR="003942FC" w:rsidRPr="007614D0" w:rsidRDefault="003942FC" w:rsidP="007614D0">
      <w:pPr>
        <w:widowControl w:val="0"/>
        <w:pBdr>
          <w:top w:val="single" w:sz="4" w:space="1" w:color="auto"/>
          <w:left w:val="single" w:sz="4" w:space="4" w:color="auto"/>
          <w:bottom w:val="single" w:sz="4" w:space="0" w:color="auto"/>
          <w:right w:val="single" w:sz="4" w:space="4" w:color="auto"/>
        </w:pBdr>
        <w:shd w:val="clear" w:color="auto" w:fill="F5E3E3"/>
        <w:rPr>
          <w:rFonts w:ascii="Century Gothic" w:hAnsi="Century Gothic"/>
          <w:sz w:val="20"/>
        </w:rPr>
      </w:pPr>
      <w:r w:rsidRPr="007614D0">
        <w:rPr>
          <w:rFonts w:ascii="Century Gothic" w:hAnsi="Century Gothic"/>
          <w:sz w:val="20"/>
        </w:rPr>
        <w:t>Cancer Australia is a statutory agency of the Australian Government within the Health and Ageing portfolio.</w:t>
      </w:r>
    </w:p>
    <w:p w:rsidR="003942FC" w:rsidRPr="00BE6746" w:rsidRDefault="003942FC" w:rsidP="00FC236D">
      <w:pPr>
        <w:widowControl w:val="0"/>
        <w:spacing w:after="120"/>
        <w:rPr>
          <w:rFonts w:ascii="Century Gothic" w:hAnsi="Century Gothic"/>
          <w:sz w:val="20"/>
          <w:szCs w:val="20"/>
        </w:rPr>
      </w:pPr>
      <w:r w:rsidRPr="00BE6746">
        <w:rPr>
          <w:rFonts w:ascii="Century Gothic" w:hAnsi="Century Gothic"/>
          <w:sz w:val="20"/>
          <w:szCs w:val="20"/>
        </w:rPr>
        <w:t>Cancer Australia aims to reduce the impact of cancer by:</w:t>
      </w:r>
    </w:p>
    <w:p w:rsidR="003942FC" w:rsidRPr="00BE6746" w:rsidRDefault="003942FC" w:rsidP="00C302F1">
      <w:pPr>
        <w:widowControl w:val="0"/>
        <w:numPr>
          <w:ilvl w:val="0"/>
          <w:numId w:val="4"/>
        </w:numPr>
        <w:tabs>
          <w:tab w:val="left" w:pos="567"/>
        </w:tabs>
        <w:spacing w:after="120"/>
        <w:ind w:left="567" w:hanging="283"/>
        <w:rPr>
          <w:rFonts w:ascii="Century Gothic" w:hAnsi="Century Gothic"/>
          <w:sz w:val="20"/>
          <w:szCs w:val="20"/>
        </w:rPr>
      </w:pPr>
      <w:r w:rsidRPr="00BE6746">
        <w:rPr>
          <w:rFonts w:ascii="Century Gothic" w:hAnsi="Century Gothic"/>
          <w:sz w:val="20"/>
          <w:szCs w:val="20"/>
        </w:rPr>
        <w:t>translating worldwide research into evidence-based information</w:t>
      </w:r>
    </w:p>
    <w:p w:rsidR="003942FC" w:rsidRPr="00BE6746" w:rsidRDefault="003942FC" w:rsidP="00C302F1">
      <w:pPr>
        <w:widowControl w:val="0"/>
        <w:numPr>
          <w:ilvl w:val="0"/>
          <w:numId w:val="4"/>
        </w:numPr>
        <w:tabs>
          <w:tab w:val="left" w:pos="567"/>
        </w:tabs>
        <w:spacing w:after="120"/>
        <w:ind w:left="567" w:hanging="283"/>
        <w:rPr>
          <w:rFonts w:ascii="Century Gothic" w:hAnsi="Century Gothic"/>
          <w:sz w:val="20"/>
          <w:szCs w:val="20"/>
        </w:rPr>
      </w:pPr>
      <w:r w:rsidRPr="00BE6746">
        <w:rPr>
          <w:rFonts w:ascii="Century Gothic" w:hAnsi="Century Gothic"/>
          <w:sz w:val="20"/>
          <w:szCs w:val="20"/>
        </w:rPr>
        <w:t>improving health service delivery</w:t>
      </w:r>
    </w:p>
    <w:p w:rsidR="003942FC" w:rsidRPr="00BE6746" w:rsidRDefault="003942FC" w:rsidP="00C302F1">
      <w:pPr>
        <w:widowControl w:val="0"/>
        <w:numPr>
          <w:ilvl w:val="0"/>
          <w:numId w:val="4"/>
        </w:numPr>
        <w:tabs>
          <w:tab w:val="left" w:pos="567"/>
        </w:tabs>
        <w:spacing w:after="120"/>
        <w:ind w:left="567" w:hanging="283"/>
        <w:rPr>
          <w:rFonts w:ascii="Century Gothic" w:hAnsi="Century Gothic"/>
          <w:sz w:val="20"/>
          <w:szCs w:val="20"/>
        </w:rPr>
      </w:pPr>
      <w:r w:rsidRPr="00BE6746">
        <w:rPr>
          <w:rFonts w:ascii="Century Gothic" w:hAnsi="Century Gothic"/>
          <w:sz w:val="20"/>
          <w:szCs w:val="20"/>
        </w:rPr>
        <w:t>strengthening national data capacity</w:t>
      </w:r>
    </w:p>
    <w:p w:rsidR="003942FC" w:rsidRPr="00BE6746" w:rsidRDefault="003942FC" w:rsidP="00C302F1">
      <w:pPr>
        <w:widowControl w:val="0"/>
        <w:numPr>
          <w:ilvl w:val="0"/>
          <w:numId w:val="4"/>
        </w:numPr>
        <w:tabs>
          <w:tab w:val="left" w:pos="567"/>
        </w:tabs>
        <w:spacing w:after="120"/>
        <w:ind w:left="567" w:hanging="283"/>
        <w:rPr>
          <w:rFonts w:ascii="Century Gothic" w:hAnsi="Century Gothic"/>
          <w:sz w:val="20"/>
          <w:szCs w:val="20"/>
        </w:rPr>
      </w:pPr>
      <w:r w:rsidRPr="00BE6746">
        <w:rPr>
          <w:rFonts w:ascii="Century Gothic" w:hAnsi="Century Gothic"/>
          <w:sz w:val="20"/>
          <w:szCs w:val="20"/>
        </w:rPr>
        <w:t>informing people with cancer about their diagnosis and treatment and raising community awareness about the disease</w:t>
      </w:r>
    </w:p>
    <w:p w:rsidR="003942FC" w:rsidRPr="00BE6746" w:rsidRDefault="003942FC" w:rsidP="00C302F1">
      <w:pPr>
        <w:widowControl w:val="0"/>
        <w:numPr>
          <w:ilvl w:val="0"/>
          <w:numId w:val="4"/>
        </w:numPr>
        <w:tabs>
          <w:tab w:val="left" w:pos="567"/>
        </w:tabs>
        <w:spacing w:after="120"/>
        <w:ind w:left="567" w:hanging="283"/>
        <w:rPr>
          <w:rFonts w:ascii="Century Gothic" w:hAnsi="Century Gothic"/>
          <w:sz w:val="20"/>
          <w:szCs w:val="20"/>
        </w:rPr>
      </w:pPr>
      <w:r w:rsidRPr="00BE6746">
        <w:rPr>
          <w:rFonts w:ascii="Century Gothic" w:hAnsi="Century Gothic"/>
          <w:sz w:val="20"/>
          <w:szCs w:val="20"/>
        </w:rPr>
        <w:t>overseeing a dedicated</w:t>
      </w:r>
      <w:r w:rsidR="00F60883" w:rsidRPr="00BE6746">
        <w:rPr>
          <w:rFonts w:ascii="Century Gothic" w:hAnsi="Century Gothic"/>
          <w:sz w:val="20"/>
          <w:szCs w:val="20"/>
        </w:rPr>
        <w:t xml:space="preserve"> budget for cancer research; </w:t>
      </w:r>
    </w:p>
    <w:p w:rsidR="003942FC" w:rsidRPr="00BE6746" w:rsidRDefault="003942FC" w:rsidP="00F60883">
      <w:pPr>
        <w:widowControl w:val="0"/>
        <w:numPr>
          <w:ilvl w:val="0"/>
          <w:numId w:val="4"/>
        </w:numPr>
        <w:tabs>
          <w:tab w:val="left" w:pos="567"/>
        </w:tabs>
        <w:ind w:left="568" w:hanging="284"/>
        <w:rPr>
          <w:rFonts w:ascii="Century Gothic" w:hAnsi="Century Gothic"/>
          <w:sz w:val="20"/>
          <w:szCs w:val="20"/>
        </w:rPr>
      </w:pPr>
      <w:r w:rsidRPr="00BE6746">
        <w:rPr>
          <w:rFonts w:ascii="Century Gothic" w:hAnsi="Century Gothic"/>
          <w:sz w:val="20"/>
          <w:szCs w:val="20"/>
        </w:rPr>
        <w:t>providing advice and recommendations on cancer policy and priorities to the Minister for Health and Ageing</w:t>
      </w:r>
      <w:r w:rsidR="00AB3DBF" w:rsidRPr="00BE6746">
        <w:rPr>
          <w:rFonts w:ascii="Century Gothic" w:hAnsi="Century Gothic"/>
          <w:sz w:val="20"/>
          <w:szCs w:val="20"/>
        </w:rPr>
        <w:t>.</w:t>
      </w:r>
      <w:r w:rsidR="00FE06A1" w:rsidRPr="00BE6746">
        <w:rPr>
          <w:rFonts w:ascii="Century Gothic" w:hAnsi="Century Gothic"/>
          <w:sz w:val="20"/>
          <w:szCs w:val="20"/>
          <w:vertAlign w:val="superscript"/>
        </w:rPr>
        <w:t>1</w:t>
      </w:r>
    </w:p>
    <w:p w:rsidR="00AB3DBF" w:rsidRPr="00BE6746" w:rsidRDefault="00AB3DBF" w:rsidP="00FC236D">
      <w:pPr>
        <w:pStyle w:val="Bulletlist"/>
        <w:widowControl w:val="0"/>
        <w:numPr>
          <w:ilvl w:val="0"/>
          <w:numId w:val="0"/>
        </w:numPr>
        <w:spacing w:after="200"/>
        <w:rPr>
          <w:rFonts w:ascii="Century Gothic" w:hAnsi="Century Gothic"/>
          <w:sz w:val="20"/>
          <w:szCs w:val="20"/>
        </w:rPr>
      </w:pPr>
      <w:r w:rsidRPr="00BE6746">
        <w:rPr>
          <w:rFonts w:ascii="Century Gothic" w:hAnsi="Century Gothic"/>
          <w:sz w:val="20"/>
          <w:szCs w:val="20"/>
        </w:rPr>
        <w:t>Cancer Australia was established to benefit all Australians who are affected by cancer, and their families and carers. Cancer Australia works to reduce the impact of cancer and improve the wellbeing of those diagnosed by ensuring that evidence informs cancer prevention, screening, diagnosis, treatment and supportive care.</w:t>
      </w:r>
    </w:p>
    <w:p w:rsidR="00AB3DBF" w:rsidRPr="00BE6746" w:rsidRDefault="00AB3DBF" w:rsidP="004B1BB9">
      <w:pPr>
        <w:pStyle w:val="Bulletlist"/>
        <w:widowControl w:val="0"/>
        <w:numPr>
          <w:ilvl w:val="0"/>
          <w:numId w:val="0"/>
        </w:numPr>
        <w:spacing w:after="200"/>
        <w:rPr>
          <w:rFonts w:ascii="Century Gothic" w:hAnsi="Century Gothic"/>
          <w:sz w:val="20"/>
          <w:szCs w:val="20"/>
        </w:rPr>
      </w:pPr>
      <w:r w:rsidRPr="00BE6746">
        <w:rPr>
          <w:rFonts w:ascii="Century Gothic" w:hAnsi="Century Gothic"/>
          <w:sz w:val="20"/>
          <w:szCs w:val="20"/>
        </w:rPr>
        <w:t xml:space="preserve">Cancer Australia provides leadership and coordinates cancer control </w:t>
      </w:r>
      <w:r w:rsidR="00F60883" w:rsidRPr="00BE6746">
        <w:rPr>
          <w:rFonts w:ascii="Century Gothic" w:hAnsi="Century Gothic"/>
          <w:sz w:val="20"/>
          <w:szCs w:val="20"/>
        </w:rPr>
        <w:t>efforts across all cancer types. I</w:t>
      </w:r>
      <w:r w:rsidRPr="00BE6746">
        <w:rPr>
          <w:rFonts w:ascii="Century Gothic" w:hAnsi="Century Gothic"/>
          <w:sz w:val="20"/>
          <w:szCs w:val="20"/>
        </w:rPr>
        <w:t xml:space="preserve">n addition to a specific focus on breast cancer, gynaecological cancers and lung cancer, Cancer Australia also includes a specific program of work addressing ovarian cancer. </w:t>
      </w:r>
    </w:p>
    <w:p w:rsidR="00AB3DBF" w:rsidRPr="00BE6746" w:rsidRDefault="00C025CE" w:rsidP="004B1BB9">
      <w:pPr>
        <w:widowControl w:val="0"/>
        <w:spacing w:before="240" w:after="120"/>
        <w:rPr>
          <w:rFonts w:ascii="Century Gothic" w:hAnsi="Century Gothic"/>
          <w:b/>
          <w:bCs/>
        </w:rPr>
      </w:pPr>
      <w:r w:rsidRPr="00BE6746">
        <w:rPr>
          <w:rFonts w:ascii="Century Gothic" w:hAnsi="Century Gothic"/>
          <w:b/>
          <w:bCs/>
        </w:rPr>
        <w:t>Ovarian cancer in Australia</w:t>
      </w:r>
    </w:p>
    <w:p w:rsidR="00516A53" w:rsidRPr="007614D0" w:rsidRDefault="00711C9D" w:rsidP="007614D0">
      <w:pPr>
        <w:widowControl w:val="0"/>
        <w:pBdr>
          <w:top w:val="single" w:sz="4" w:space="1" w:color="auto"/>
          <w:left w:val="single" w:sz="4" w:space="4" w:color="auto"/>
          <w:bottom w:val="single" w:sz="4" w:space="1" w:color="auto"/>
          <w:right w:val="single" w:sz="4" w:space="4" w:color="auto"/>
        </w:pBdr>
        <w:shd w:val="clear" w:color="auto" w:fill="F5E3E3"/>
        <w:spacing w:after="120"/>
        <w:rPr>
          <w:rFonts w:ascii="Century Gothic" w:hAnsi="Century Gothic"/>
          <w:sz w:val="20"/>
        </w:rPr>
      </w:pPr>
      <w:r w:rsidRPr="007614D0">
        <w:rPr>
          <w:rFonts w:ascii="Century Gothic" w:hAnsi="Century Gothic"/>
          <w:bCs/>
          <w:sz w:val="20"/>
        </w:rPr>
        <w:t>Ovarian cancer is the leading cause of gynaecological cancer deaths in Australia.</w:t>
      </w:r>
      <w:r w:rsidR="00FE06A1" w:rsidRPr="007614D0">
        <w:rPr>
          <w:rFonts w:ascii="Century Gothic" w:hAnsi="Century Gothic"/>
          <w:bCs/>
          <w:sz w:val="20"/>
          <w:vertAlign w:val="superscript"/>
        </w:rPr>
        <w:t>2</w:t>
      </w:r>
      <w:r w:rsidRPr="007614D0">
        <w:rPr>
          <w:rFonts w:ascii="Century Gothic" w:hAnsi="Century Gothic"/>
          <w:bCs/>
          <w:sz w:val="20"/>
        </w:rPr>
        <w:t xml:space="preserve"> </w:t>
      </w:r>
      <w:r w:rsidR="007738CC" w:rsidRPr="007614D0">
        <w:rPr>
          <w:rFonts w:ascii="Century Gothic" w:hAnsi="Century Gothic"/>
          <w:sz w:val="20"/>
        </w:rPr>
        <w:t>It is the ninth</w:t>
      </w:r>
      <w:r w:rsidR="00516A53" w:rsidRPr="007614D0">
        <w:rPr>
          <w:rFonts w:ascii="Century Gothic" w:hAnsi="Century Gothic"/>
          <w:sz w:val="20"/>
        </w:rPr>
        <w:t xml:space="preserve"> most common cancer diagnosed in Australian women</w:t>
      </w:r>
      <w:proofErr w:type="gramStart"/>
      <w:r w:rsidR="00516A53" w:rsidRPr="007614D0">
        <w:rPr>
          <w:rFonts w:ascii="Century Gothic" w:hAnsi="Century Gothic"/>
          <w:sz w:val="20"/>
        </w:rPr>
        <w:t>,</w:t>
      </w:r>
      <w:r w:rsidR="00FE06A1" w:rsidRPr="007614D0">
        <w:rPr>
          <w:rFonts w:ascii="Century Gothic" w:hAnsi="Century Gothic"/>
          <w:sz w:val="20"/>
          <w:vertAlign w:val="superscript"/>
        </w:rPr>
        <w:t>3</w:t>
      </w:r>
      <w:proofErr w:type="gramEnd"/>
      <w:r w:rsidR="00516A53" w:rsidRPr="007614D0">
        <w:rPr>
          <w:rFonts w:ascii="Century Gothic" w:hAnsi="Century Gothic"/>
          <w:sz w:val="20"/>
        </w:rPr>
        <w:t xml:space="preserve"> and the second most commonly diagnosed gynaecological cancer.</w:t>
      </w:r>
      <w:r w:rsidR="00FE06A1" w:rsidRPr="007614D0">
        <w:rPr>
          <w:rFonts w:ascii="Century Gothic" w:hAnsi="Century Gothic"/>
          <w:sz w:val="20"/>
          <w:vertAlign w:val="superscript"/>
        </w:rPr>
        <w:t>3</w:t>
      </w:r>
    </w:p>
    <w:p w:rsidR="00EA47BA" w:rsidRPr="00BE6746" w:rsidRDefault="00516A53" w:rsidP="00FC236D">
      <w:pPr>
        <w:pStyle w:val="Bulletlist"/>
        <w:widowControl w:val="0"/>
        <w:numPr>
          <w:ilvl w:val="0"/>
          <w:numId w:val="0"/>
        </w:numPr>
        <w:tabs>
          <w:tab w:val="clear" w:pos="567"/>
        </w:tabs>
        <w:spacing w:after="200"/>
        <w:rPr>
          <w:rFonts w:ascii="Century Gothic" w:hAnsi="Century Gothic"/>
          <w:sz w:val="20"/>
          <w:szCs w:val="20"/>
          <w:lang w:eastAsia="en-AU"/>
        </w:rPr>
      </w:pPr>
      <w:r w:rsidRPr="00BE6746">
        <w:rPr>
          <w:rFonts w:ascii="Century Gothic" w:hAnsi="Century Gothic"/>
          <w:sz w:val="20"/>
          <w:szCs w:val="20"/>
        </w:rPr>
        <w:t>The number of women diagnosed with ovarian cancer in Australia is increasing</w:t>
      </w:r>
      <w:r w:rsidR="00EA47BA" w:rsidRPr="00BE6746">
        <w:rPr>
          <w:rFonts w:ascii="Century Gothic" w:hAnsi="Century Gothic"/>
          <w:sz w:val="20"/>
          <w:szCs w:val="20"/>
        </w:rPr>
        <w:t>,</w:t>
      </w:r>
      <w:r w:rsidRPr="00BE6746">
        <w:rPr>
          <w:rFonts w:ascii="Century Gothic" w:hAnsi="Century Gothic"/>
          <w:sz w:val="20"/>
          <w:szCs w:val="20"/>
        </w:rPr>
        <w:t xml:space="preserve"> with an estimated 1,488 women expected to be diagnosed with ovarian cancer in Australia in 2015.</w:t>
      </w:r>
      <w:r w:rsidR="00102279" w:rsidRPr="00BE6746">
        <w:rPr>
          <w:rFonts w:ascii="Century Gothic" w:hAnsi="Century Gothic"/>
          <w:sz w:val="20"/>
          <w:szCs w:val="20"/>
          <w:vertAlign w:val="superscript"/>
        </w:rPr>
        <w:t>4</w:t>
      </w:r>
      <w:r w:rsidR="00EA47BA" w:rsidRPr="00BE6746">
        <w:rPr>
          <w:rFonts w:ascii="Century Gothic" w:hAnsi="Century Gothic"/>
          <w:sz w:val="20"/>
          <w:szCs w:val="20"/>
          <w:vertAlign w:val="superscript"/>
        </w:rPr>
        <w:t xml:space="preserve"> </w:t>
      </w:r>
      <w:proofErr w:type="gramStart"/>
      <w:r w:rsidRPr="00BE6746">
        <w:rPr>
          <w:rFonts w:ascii="Century Gothic" w:hAnsi="Century Gothic"/>
          <w:sz w:val="20"/>
          <w:szCs w:val="20"/>
          <w:lang w:eastAsia="en-AU"/>
        </w:rPr>
        <w:t>The</w:t>
      </w:r>
      <w:proofErr w:type="gramEnd"/>
      <w:r w:rsidRPr="00BE6746">
        <w:rPr>
          <w:rFonts w:ascii="Century Gothic" w:hAnsi="Century Gothic"/>
          <w:sz w:val="20"/>
          <w:szCs w:val="20"/>
          <w:lang w:eastAsia="en-AU"/>
        </w:rPr>
        <w:t xml:space="preserve"> risk of ovarian cancer increases with age. About 82% of all new cases of ovarian cancer diagnosed in 2008 were in women 50 years or older.</w:t>
      </w:r>
      <w:r w:rsidR="00102279" w:rsidRPr="00BE6746">
        <w:rPr>
          <w:rFonts w:ascii="Century Gothic" w:hAnsi="Century Gothic"/>
          <w:sz w:val="20"/>
          <w:szCs w:val="20"/>
          <w:vertAlign w:val="superscript"/>
          <w:lang w:eastAsia="en-AU"/>
        </w:rPr>
        <w:t>5</w:t>
      </w:r>
      <w:r w:rsidR="00EA47BA" w:rsidRPr="00BE6746">
        <w:rPr>
          <w:rFonts w:ascii="Century Gothic" w:hAnsi="Century Gothic"/>
          <w:sz w:val="20"/>
          <w:szCs w:val="20"/>
          <w:vertAlign w:val="superscript"/>
          <w:lang w:eastAsia="en-AU"/>
        </w:rPr>
        <w:t xml:space="preserve"> </w:t>
      </w:r>
    </w:p>
    <w:p w:rsidR="004370CC" w:rsidRPr="00BE6746" w:rsidRDefault="00EA47BA" w:rsidP="00FC236D">
      <w:pPr>
        <w:pStyle w:val="Bulletlist"/>
        <w:widowControl w:val="0"/>
        <w:numPr>
          <w:ilvl w:val="0"/>
          <w:numId w:val="0"/>
        </w:numPr>
        <w:tabs>
          <w:tab w:val="clear" w:pos="567"/>
        </w:tabs>
        <w:spacing w:after="200"/>
        <w:rPr>
          <w:rFonts w:ascii="Century Gothic" w:hAnsi="Century Gothic"/>
          <w:sz w:val="20"/>
          <w:szCs w:val="20"/>
          <w:lang w:eastAsia="en-AU"/>
        </w:rPr>
      </w:pPr>
      <w:r w:rsidRPr="00BE6746">
        <w:rPr>
          <w:rStyle w:val="LastbulletChar"/>
          <w:rFonts w:ascii="Century Gothic" w:hAnsi="Century Gothic"/>
          <w:sz w:val="20"/>
          <w:szCs w:val="20"/>
        </w:rPr>
        <w:t>Survival rates for women diagnosed with ovarian cancer are lower than for women diagnosed with many other cancers</w:t>
      </w:r>
      <w:r w:rsidRPr="00BE6746">
        <w:rPr>
          <w:rFonts w:ascii="Century Gothic" w:hAnsi="Century Gothic"/>
          <w:sz w:val="20"/>
          <w:szCs w:val="20"/>
          <w:lang w:eastAsia="en-AU"/>
        </w:rPr>
        <w:t>. F</w:t>
      </w:r>
      <w:r w:rsidR="00516A53" w:rsidRPr="00BE6746">
        <w:rPr>
          <w:rFonts w:ascii="Century Gothic" w:hAnsi="Century Gothic"/>
          <w:sz w:val="20"/>
          <w:szCs w:val="20"/>
          <w:lang w:eastAsia="en-AU"/>
        </w:rPr>
        <w:t>ive</w:t>
      </w:r>
      <w:r w:rsidRPr="00BE6746">
        <w:rPr>
          <w:rFonts w:ascii="Century Gothic" w:hAnsi="Century Gothic"/>
          <w:sz w:val="20"/>
          <w:szCs w:val="20"/>
          <w:lang w:eastAsia="en-AU"/>
        </w:rPr>
        <w:t>-</w:t>
      </w:r>
      <w:r w:rsidR="00516A53" w:rsidRPr="00BE6746">
        <w:rPr>
          <w:rFonts w:ascii="Century Gothic" w:hAnsi="Century Gothic"/>
          <w:sz w:val="20"/>
          <w:szCs w:val="20"/>
          <w:lang w:eastAsia="en-AU"/>
        </w:rPr>
        <w:t xml:space="preserve">year relative survival for Australian women with ovarian cancer has increased </w:t>
      </w:r>
      <w:proofErr w:type="gramStart"/>
      <w:r w:rsidR="00516A53" w:rsidRPr="00BE6746">
        <w:rPr>
          <w:rFonts w:ascii="Century Gothic" w:hAnsi="Century Gothic"/>
          <w:sz w:val="20"/>
          <w:szCs w:val="20"/>
          <w:lang w:eastAsia="en-AU"/>
        </w:rPr>
        <w:t>significantly,</w:t>
      </w:r>
      <w:proofErr w:type="gramEnd"/>
      <w:r w:rsidR="00516A53" w:rsidRPr="00BE6746">
        <w:rPr>
          <w:rFonts w:ascii="Century Gothic" w:hAnsi="Century Gothic"/>
          <w:sz w:val="20"/>
          <w:szCs w:val="20"/>
          <w:lang w:eastAsia="en-AU"/>
        </w:rPr>
        <w:t xml:space="preserve"> from 33% in 1982</w:t>
      </w:r>
      <w:r w:rsidRPr="00BE6746">
        <w:rPr>
          <w:rFonts w:ascii="Century Gothic" w:hAnsi="Century Gothic"/>
          <w:sz w:val="20"/>
          <w:szCs w:val="20"/>
          <w:lang w:eastAsia="en-AU"/>
        </w:rPr>
        <w:t>–</w:t>
      </w:r>
      <w:r w:rsidR="00516A53" w:rsidRPr="00BE6746">
        <w:rPr>
          <w:rFonts w:ascii="Century Gothic" w:hAnsi="Century Gothic"/>
          <w:sz w:val="20"/>
          <w:szCs w:val="20"/>
          <w:lang w:eastAsia="en-AU"/>
        </w:rPr>
        <w:t>1987 to 40% in 2000</w:t>
      </w:r>
      <w:r w:rsidRPr="00BE6746">
        <w:rPr>
          <w:rFonts w:ascii="Century Gothic" w:hAnsi="Century Gothic"/>
          <w:sz w:val="20"/>
          <w:szCs w:val="20"/>
          <w:lang w:eastAsia="en-AU"/>
        </w:rPr>
        <w:t>–</w:t>
      </w:r>
      <w:r w:rsidR="00516A53" w:rsidRPr="00BE6746">
        <w:rPr>
          <w:rFonts w:ascii="Century Gothic" w:hAnsi="Century Gothic"/>
          <w:sz w:val="20"/>
          <w:szCs w:val="20"/>
          <w:lang w:eastAsia="en-AU"/>
        </w:rPr>
        <w:t>2006.</w:t>
      </w:r>
      <w:r w:rsidR="00102279" w:rsidRPr="00BE6746">
        <w:rPr>
          <w:rFonts w:ascii="Century Gothic" w:hAnsi="Century Gothic"/>
          <w:noProof/>
          <w:sz w:val="20"/>
          <w:szCs w:val="20"/>
          <w:vertAlign w:val="superscript"/>
          <w:lang w:eastAsia="en-AU"/>
        </w:rPr>
        <w:t>6</w:t>
      </w:r>
      <w:r w:rsidR="00516A53" w:rsidRPr="00BE6746">
        <w:rPr>
          <w:rFonts w:ascii="Century Gothic" w:hAnsi="Century Gothic"/>
          <w:sz w:val="20"/>
          <w:szCs w:val="20"/>
          <w:lang w:eastAsia="en-AU"/>
        </w:rPr>
        <w:t xml:space="preserve"> A possible reason for the decrease in mortality over time is improvements in access to and quality of treatments.</w:t>
      </w:r>
    </w:p>
    <w:p w:rsidR="00223F64" w:rsidRPr="00BE6746" w:rsidRDefault="00223F64" w:rsidP="00223F64">
      <w:pPr>
        <w:widowControl w:val="0"/>
        <w:spacing w:before="240" w:after="120"/>
        <w:rPr>
          <w:rFonts w:ascii="Century Gothic" w:hAnsi="Century Gothic"/>
          <w:b/>
        </w:rPr>
      </w:pPr>
      <w:r w:rsidRPr="00BE6746">
        <w:rPr>
          <w:rFonts w:ascii="Century Gothic" w:hAnsi="Century Gothic"/>
          <w:b/>
        </w:rPr>
        <w:t>Exploring reasons for variation in practice compared with guideline recommendations</w:t>
      </w:r>
    </w:p>
    <w:p w:rsidR="00223F64" w:rsidRPr="00BE6746" w:rsidRDefault="00223F64" w:rsidP="00FC236D">
      <w:pPr>
        <w:widowControl w:val="0"/>
        <w:rPr>
          <w:rFonts w:ascii="Century Gothic" w:hAnsi="Century Gothic"/>
          <w:sz w:val="20"/>
        </w:rPr>
      </w:pPr>
      <w:r w:rsidRPr="00BE6746">
        <w:rPr>
          <w:rFonts w:ascii="Century Gothic" w:hAnsi="Century Gothic"/>
          <w:sz w:val="20"/>
        </w:rPr>
        <w:t xml:space="preserve">In 2012, Cancer Australia held a forum to explore reasons for the variation in practice compared with the chemotherapy guideline recommendations. </w:t>
      </w:r>
    </w:p>
    <w:p w:rsidR="001E3BE2" w:rsidRPr="00BE6746" w:rsidRDefault="00223F64" w:rsidP="00FC236D">
      <w:pPr>
        <w:widowControl w:val="0"/>
        <w:rPr>
          <w:rFonts w:ascii="Century Gothic" w:hAnsi="Century Gothic"/>
          <w:sz w:val="20"/>
        </w:rPr>
      </w:pPr>
      <w:r w:rsidRPr="00BE6746">
        <w:rPr>
          <w:rFonts w:ascii="Century Gothic" w:hAnsi="Century Gothic"/>
          <w:sz w:val="20"/>
        </w:rPr>
        <w:t>This report provides a summary of the</w:t>
      </w:r>
      <w:r w:rsidR="00721B71" w:rsidRPr="00BE6746">
        <w:rPr>
          <w:rFonts w:ascii="Century Gothic" w:hAnsi="Century Gothic"/>
          <w:sz w:val="20"/>
        </w:rPr>
        <w:t xml:space="preserve"> responses from a pre-forum survey, </w:t>
      </w:r>
      <w:r w:rsidR="00EB19C1" w:rsidRPr="00BE6746">
        <w:rPr>
          <w:rFonts w:ascii="Century Gothic" w:hAnsi="Century Gothic"/>
          <w:sz w:val="20"/>
        </w:rPr>
        <w:t>as well as</w:t>
      </w:r>
      <w:r w:rsidRPr="00BE6746">
        <w:rPr>
          <w:rFonts w:ascii="Century Gothic" w:hAnsi="Century Gothic"/>
          <w:sz w:val="20"/>
        </w:rPr>
        <w:t xml:space="preserve"> feedback received at the </w:t>
      </w:r>
      <w:r w:rsidR="00F60883" w:rsidRPr="00BE6746">
        <w:rPr>
          <w:rFonts w:ascii="Century Gothic" w:eastAsiaTheme="minorHAnsi" w:hAnsi="Century Gothic"/>
          <w:sz w:val="20"/>
        </w:rPr>
        <w:t>Ovarian cancer chemotherapy recommendations: approaches to support uptake</w:t>
      </w:r>
      <w:r w:rsidR="00F60883" w:rsidRPr="00BE6746">
        <w:rPr>
          <w:rFonts w:ascii="Century Gothic" w:hAnsi="Century Gothic"/>
          <w:sz w:val="20"/>
        </w:rPr>
        <w:t xml:space="preserve"> </w:t>
      </w:r>
      <w:r w:rsidRPr="00BE6746">
        <w:rPr>
          <w:rFonts w:ascii="Century Gothic" w:hAnsi="Century Gothic"/>
          <w:sz w:val="20"/>
        </w:rPr>
        <w:t>forum</w:t>
      </w:r>
      <w:r w:rsidR="00721B71" w:rsidRPr="00BE6746">
        <w:rPr>
          <w:rFonts w:ascii="Century Gothic" w:hAnsi="Century Gothic"/>
          <w:sz w:val="20"/>
        </w:rPr>
        <w:t xml:space="preserve"> and t</w:t>
      </w:r>
      <w:r w:rsidR="00EB19C1" w:rsidRPr="00BE6746">
        <w:rPr>
          <w:rFonts w:ascii="Century Gothic" w:hAnsi="Century Gothic"/>
          <w:sz w:val="20"/>
        </w:rPr>
        <w:t xml:space="preserve">hrough key informant interviews. It also outlines </w:t>
      </w:r>
      <w:r w:rsidR="00F60883" w:rsidRPr="00BE6746">
        <w:rPr>
          <w:rFonts w:ascii="Century Gothic" w:hAnsi="Century Gothic"/>
          <w:sz w:val="20"/>
        </w:rPr>
        <w:t xml:space="preserve">suggested </w:t>
      </w:r>
      <w:r w:rsidRPr="00BE6746">
        <w:rPr>
          <w:rFonts w:ascii="Century Gothic" w:hAnsi="Century Gothic"/>
          <w:sz w:val="20"/>
        </w:rPr>
        <w:t>activities</w:t>
      </w:r>
      <w:r w:rsidR="00EB19C1" w:rsidRPr="00BE6746">
        <w:rPr>
          <w:rFonts w:ascii="Century Gothic" w:hAnsi="Century Gothic"/>
          <w:sz w:val="20"/>
        </w:rPr>
        <w:t xml:space="preserve"> that</w:t>
      </w:r>
      <w:r w:rsidRPr="00BE6746">
        <w:rPr>
          <w:rFonts w:ascii="Century Gothic" w:hAnsi="Century Gothic"/>
          <w:sz w:val="20"/>
        </w:rPr>
        <w:t xml:space="preserve"> may assist in encouraging guideline uptake in future.  </w:t>
      </w:r>
    </w:p>
    <w:p w:rsidR="000E0FAA" w:rsidRPr="00BE6746" w:rsidDel="000E0FAA" w:rsidRDefault="00D17D6E" w:rsidP="00FC236D">
      <w:pPr>
        <w:pStyle w:val="Normal0"/>
        <w:spacing w:before="240" w:after="240"/>
        <w:rPr>
          <w:rFonts w:ascii="Century Gothic" w:hAnsi="Century Gothic"/>
          <w:sz w:val="22"/>
          <w:lang w:val="de-DE"/>
        </w:rPr>
      </w:pPr>
      <w:r w:rsidRPr="00BE6746">
        <w:rPr>
          <w:rFonts w:ascii="Century Gothic" w:hAnsi="Century Gothic"/>
          <w:b/>
          <w:sz w:val="20"/>
          <w:szCs w:val="22"/>
        </w:rPr>
        <w:t xml:space="preserve"> </w:t>
      </w:r>
    </w:p>
    <w:p w:rsidR="00AB3DBF" w:rsidRPr="00BE6746" w:rsidRDefault="00AB3DBF" w:rsidP="00FC236D">
      <w:pPr>
        <w:pStyle w:val="Normal0"/>
        <w:spacing w:before="240" w:after="240"/>
        <w:rPr>
          <w:rFonts w:ascii="Century Gothic" w:hAnsi="Century Gothic"/>
        </w:rPr>
      </w:pPr>
    </w:p>
    <w:p w:rsidR="004B224A" w:rsidRPr="00BE6746" w:rsidRDefault="00C025CE" w:rsidP="0034686D">
      <w:pPr>
        <w:pStyle w:val="Heading1"/>
      </w:pPr>
      <w:bookmarkStart w:id="23" w:name="_Toc332178657"/>
      <w:r w:rsidRPr="00BE6746">
        <w:lastRenderedPageBreak/>
        <w:t>Forum overview</w:t>
      </w:r>
      <w:bookmarkEnd w:id="23"/>
    </w:p>
    <w:p w:rsidR="00223F64" w:rsidRPr="007614D0" w:rsidRDefault="0049520D" w:rsidP="007614D0">
      <w:pPr>
        <w:widowControl w:val="0"/>
        <w:pBdr>
          <w:top w:val="single" w:sz="4" w:space="1" w:color="auto"/>
          <w:left w:val="single" w:sz="4" w:space="4" w:color="auto"/>
          <w:bottom w:val="single" w:sz="4" w:space="1" w:color="auto"/>
          <w:right w:val="single" w:sz="4" w:space="4" w:color="auto"/>
        </w:pBdr>
        <w:shd w:val="clear" w:color="auto" w:fill="F5E3E3"/>
        <w:rPr>
          <w:rFonts w:ascii="Century Gothic" w:hAnsi="Century Gothic"/>
          <w:sz w:val="20"/>
        </w:rPr>
      </w:pPr>
      <w:r w:rsidRPr="007614D0">
        <w:rPr>
          <w:rFonts w:ascii="Century Gothic" w:hAnsi="Century Gothic"/>
          <w:sz w:val="20"/>
        </w:rPr>
        <w:t>The</w:t>
      </w:r>
      <w:r w:rsidR="00F60883" w:rsidRPr="007614D0">
        <w:rPr>
          <w:rFonts w:ascii="Century Gothic" w:hAnsi="Century Gothic"/>
          <w:sz w:val="20"/>
        </w:rPr>
        <w:t xml:space="preserve"> </w:t>
      </w:r>
      <w:r w:rsidRPr="007614D0">
        <w:rPr>
          <w:rFonts w:ascii="Century Gothic" w:hAnsi="Century Gothic"/>
          <w:sz w:val="20"/>
        </w:rPr>
        <w:t>Ovarian cancer</w:t>
      </w:r>
      <w:r w:rsidR="00B74193" w:rsidRPr="007614D0">
        <w:rPr>
          <w:rFonts w:ascii="Century Gothic" w:hAnsi="Century Gothic"/>
          <w:sz w:val="20"/>
        </w:rPr>
        <w:t xml:space="preserve"> chemotherapy recommendations: </w:t>
      </w:r>
      <w:r w:rsidR="007645D1" w:rsidRPr="007614D0">
        <w:rPr>
          <w:rFonts w:ascii="Century Gothic" w:hAnsi="Century Gothic"/>
          <w:sz w:val="20"/>
        </w:rPr>
        <w:t>a</w:t>
      </w:r>
      <w:r w:rsidRPr="007614D0">
        <w:rPr>
          <w:rFonts w:ascii="Century Gothic" w:hAnsi="Century Gothic"/>
          <w:sz w:val="20"/>
        </w:rPr>
        <w:t xml:space="preserve">pproaches to support uptake </w:t>
      </w:r>
      <w:r w:rsidR="00F60883" w:rsidRPr="007614D0">
        <w:rPr>
          <w:rFonts w:ascii="Century Gothic" w:hAnsi="Century Gothic"/>
          <w:sz w:val="20"/>
        </w:rPr>
        <w:t xml:space="preserve">forum </w:t>
      </w:r>
      <w:r w:rsidRPr="007614D0">
        <w:rPr>
          <w:rFonts w:ascii="Century Gothic" w:hAnsi="Century Gothic"/>
          <w:sz w:val="20"/>
        </w:rPr>
        <w:t xml:space="preserve">was held on 28 June 2012 at the Stamford Hotel, Sydney Airport. </w:t>
      </w:r>
    </w:p>
    <w:p w:rsidR="0049520D" w:rsidRPr="00BE6746" w:rsidRDefault="0049520D" w:rsidP="00FC236D">
      <w:pPr>
        <w:widowControl w:val="0"/>
        <w:rPr>
          <w:rFonts w:ascii="Century Gothic" w:hAnsi="Century Gothic"/>
          <w:sz w:val="20"/>
        </w:rPr>
      </w:pPr>
      <w:r w:rsidRPr="00BE6746">
        <w:rPr>
          <w:rFonts w:ascii="Century Gothic" w:hAnsi="Century Gothic"/>
          <w:sz w:val="20"/>
        </w:rPr>
        <w:t xml:space="preserve">The </w:t>
      </w:r>
      <w:r w:rsidR="003B6268" w:rsidRPr="00BE6746">
        <w:rPr>
          <w:rFonts w:ascii="Century Gothic" w:hAnsi="Century Gothic"/>
          <w:sz w:val="20"/>
        </w:rPr>
        <w:t xml:space="preserve">forum </w:t>
      </w:r>
      <w:r w:rsidRPr="00BE6746">
        <w:rPr>
          <w:rFonts w:ascii="Century Gothic" w:hAnsi="Century Gothic"/>
          <w:sz w:val="20"/>
        </w:rPr>
        <w:t xml:space="preserve">was attended by </w:t>
      </w:r>
      <w:r w:rsidR="007A7714" w:rsidRPr="00BE6746">
        <w:rPr>
          <w:rFonts w:ascii="Century Gothic" w:hAnsi="Century Gothic"/>
          <w:sz w:val="20"/>
        </w:rPr>
        <w:t>2</w:t>
      </w:r>
      <w:r w:rsidR="0036770F" w:rsidRPr="00BE6746">
        <w:rPr>
          <w:rFonts w:ascii="Century Gothic" w:hAnsi="Century Gothic"/>
          <w:sz w:val="20"/>
        </w:rPr>
        <w:t>5</w:t>
      </w:r>
      <w:r w:rsidRPr="00BE6746">
        <w:rPr>
          <w:rFonts w:ascii="Century Gothic" w:hAnsi="Century Gothic"/>
          <w:sz w:val="20"/>
        </w:rPr>
        <w:t xml:space="preserve"> participants, including health professionals from across Australia involved in the management of women with ovarian cancer, a consumer representative</w:t>
      </w:r>
      <w:r w:rsidR="00174449" w:rsidRPr="00BE6746">
        <w:rPr>
          <w:rFonts w:ascii="Century Gothic" w:hAnsi="Century Gothic"/>
          <w:sz w:val="20"/>
        </w:rPr>
        <w:t>,</w:t>
      </w:r>
      <w:r w:rsidRPr="00BE6746">
        <w:rPr>
          <w:rFonts w:ascii="Century Gothic" w:hAnsi="Century Gothic"/>
          <w:sz w:val="20"/>
        </w:rPr>
        <w:t xml:space="preserve"> </w:t>
      </w:r>
      <w:r w:rsidR="00174449" w:rsidRPr="00BE6746">
        <w:rPr>
          <w:rFonts w:ascii="Century Gothic" w:hAnsi="Century Gothic"/>
          <w:sz w:val="20"/>
        </w:rPr>
        <w:t xml:space="preserve">a </w:t>
      </w:r>
      <w:r w:rsidR="0036770F" w:rsidRPr="00BE6746">
        <w:rPr>
          <w:rFonts w:ascii="Century Gothic" w:hAnsi="Century Gothic"/>
          <w:sz w:val="20"/>
        </w:rPr>
        <w:t xml:space="preserve">senior researcher </w:t>
      </w:r>
      <w:r w:rsidR="00174449" w:rsidRPr="00BE6746">
        <w:rPr>
          <w:rFonts w:ascii="Century Gothic" w:hAnsi="Century Gothic"/>
          <w:sz w:val="20"/>
        </w:rPr>
        <w:t xml:space="preserve">from the </w:t>
      </w:r>
      <w:r w:rsidR="0036770F" w:rsidRPr="00BE6746">
        <w:rPr>
          <w:rFonts w:ascii="Century Gothic" w:hAnsi="Century Gothic"/>
          <w:sz w:val="20"/>
        </w:rPr>
        <w:t>Patterns of Care study</w:t>
      </w:r>
      <w:r w:rsidR="00174449" w:rsidRPr="00BE6746">
        <w:rPr>
          <w:rFonts w:ascii="Century Gothic" w:hAnsi="Century Gothic"/>
          <w:sz w:val="20"/>
        </w:rPr>
        <w:t xml:space="preserve">, and </w:t>
      </w:r>
      <w:r w:rsidRPr="00BE6746">
        <w:rPr>
          <w:rFonts w:ascii="Century Gothic" w:hAnsi="Century Gothic"/>
          <w:sz w:val="20"/>
        </w:rPr>
        <w:t>Cancer Australia staff. A full list of participants is provided in Appendix I.</w:t>
      </w:r>
    </w:p>
    <w:p w:rsidR="00CC1B51" w:rsidRPr="00BE6746" w:rsidRDefault="00CC1B51" w:rsidP="00FC236D">
      <w:pPr>
        <w:widowControl w:val="0"/>
        <w:spacing w:after="120"/>
        <w:rPr>
          <w:rFonts w:ascii="Century Gothic" w:hAnsi="Century Gothic"/>
          <w:sz w:val="20"/>
        </w:rPr>
      </w:pPr>
      <w:r w:rsidRPr="00BE6746">
        <w:rPr>
          <w:rFonts w:ascii="Century Gothic" w:hAnsi="Century Gothic"/>
          <w:sz w:val="20"/>
        </w:rPr>
        <w:t xml:space="preserve">The </w:t>
      </w:r>
      <w:r w:rsidRPr="00BE6746">
        <w:rPr>
          <w:rFonts w:ascii="Century Gothic" w:hAnsi="Century Gothic"/>
          <w:b/>
          <w:sz w:val="20"/>
        </w:rPr>
        <w:t>purpose of the forum</w:t>
      </w:r>
      <w:r w:rsidRPr="00BE6746">
        <w:rPr>
          <w:rFonts w:ascii="Century Gothic" w:hAnsi="Century Gothic"/>
          <w:sz w:val="20"/>
        </w:rPr>
        <w:t xml:space="preserve"> was to provide an opportunity for stakeholders to: </w:t>
      </w:r>
    </w:p>
    <w:p w:rsidR="00CC1B51" w:rsidRPr="00BE6746" w:rsidRDefault="00CC1B51" w:rsidP="00C302F1">
      <w:pPr>
        <w:widowControl w:val="0"/>
        <w:numPr>
          <w:ilvl w:val="0"/>
          <w:numId w:val="4"/>
        </w:numPr>
        <w:tabs>
          <w:tab w:val="left" w:pos="567"/>
        </w:tabs>
        <w:spacing w:after="120"/>
        <w:ind w:left="567" w:hanging="283"/>
        <w:rPr>
          <w:rFonts w:ascii="Century Gothic" w:hAnsi="Century Gothic"/>
          <w:sz w:val="20"/>
        </w:rPr>
      </w:pPr>
      <w:r w:rsidRPr="00BE6746">
        <w:rPr>
          <w:rFonts w:ascii="Century Gothic" w:hAnsi="Century Gothic"/>
          <w:sz w:val="20"/>
        </w:rPr>
        <w:t>discuss factors that influence the uptake of the chemotherapy recommendations outlined in the Clinical practice guidelines for the management of women with epithelial ovarian cancer</w:t>
      </w:r>
    </w:p>
    <w:p w:rsidR="00CC1B51" w:rsidRPr="00BE6746" w:rsidRDefault="00CC1B51" w:rsidP="00F60883">
      <w:pPr>
        <w:widowControl w:val="0"/>
        <w:numPr>
          <w:ilvl w:val="0"/>
          <w:numId w:val="4"/>
        </w:numPr>
        <w:tabs>
          <w:tab w:val="left" w:pos="567"/>
        </w:tabs>
        <w:ind w:left="568" w:hanging="284"/>
        <w:rPr>
          <w:rFonts w:ascii="Century Gothic" w:hAnsi="Century Gothic"/>
          <w:sz w:val="20"/>
        </w:rPr>
      </w:pPr>
      <w:proofErr w:type="gramStart"/>
      <w:r w:rsidRPr="00BE6746">
        <w:rPr>
          <w:rFonts w:ascii="Century Gothic" w:hAnsi="Century Gothic"/>
          <w:sz w:val="20"/>
        </w:rPr>
        <w:t>develop</w:t>
      </w:r>
      <w:proofErr w:type="gramEnd"/>
      <w:r w:rsidRPr="00BE6746">
        <w:rPr>
          <w:rFonts w:ascii="Century Gothic" w:hAnsi="Century Gothic"/>
          <w:sz w:val="20"/>
        </w:rPr>
        <w:t xml:space="preserve"> a set of </w:t>
      </w:r>
      <w:r w:rsidR="00545234" w:rsidRPr="00BE6746">
        <w:rPr>
          <w:rFonts w:ascii="Century Gothic" w:hAnsi="Century Gothic"/>
          <w:sz w:val="20"/>
        </w:rPr>
        <w:t xml:space="preserve">approaches </w:t>
      </w:r>
      <w:r w:rsidRPr="00BE6746">
        <w:rPr>
          <w:rFonts w:ascii="Century Gothic" w:hAnsi="Century Gothic"/>
          <w:sz w:val="20"/>
        </w:rPr>
        <w:t xml:space="preserve">to enhance uptake of the </w:t>
      </w:r>
      <w:r w:rsidR="00E039AA" w:rsidRPr="00BE6746">
        <w:rPr>
          <w:rFonts w:ascii="Century Gothic" w:hAnsi="Century Gothic"/>
          <w:sz w:val="20"/>
        </w:rPr>
        <w:t>chemotherapy recommendations outlined in</w:t>
      </w:r>
      <w:r w:rsidRPr="00BE6746">
        <w:rPr>
          <w:rFonts w:ascii="Century Gothic" w:hAnsi="Century Gothic"/>
          <w:sz w:val="20"/>
        </w:rPr>
        <w:t xml:space="preserve"> the Clinical practice guidelines for the management of women with epithelial ovarian cancer. </w:t>
      </w:r>
    </w:p>
    <w:p w:rsidR="0049520D" w:rsidRPr="00BE6746" w:rsidRDefault="0049520D" w:rsidP="00FC236D">
      <w:pPr>
        <w:widowControl w:val="0"/>
        <w:rPr>
          <w:rFonts w:ascii="Century Gothic" w:hAnsi="Century Gothic"/>
          <w:sz w:val="20"/>
        </w:rPr>
      </w:pPr>
      <w:r w:rsidRPr="00BE6746">
        <w:rPr>
          <w:rFonts w:ascii="Century Gothic" w:hAnsi="Century Gothic"/>
          <w:sz w:val="20"/>
        </w:rPr>
        <w:t xml:space="preserve">The forum agenda included background presentations, small group work and plenary discussions to identify and prioritise factors that may influence variation compared with the </w:t>
      </w:r>
      <w:r w:rsidR="004B5B33" w:rsidRPr="00BE6746">
        <w:rPr>
          <w:rFonts w:ascii="Century Gothic" w:hAnsi="Century Gothic"/>
          <w:sz w:val="20"/>
        </w:rPr>
        <w:t>chemotherapy</w:t>
      </w:r>
      <w:r w:rsidRPr="00BE6746">
        <w:rPr>
          <w:rFonts w:ascii="Century Gothic" w:hAnsi="Century Gothic"/>
          <w:sz w:val="20"/>
        </w:rPr>
        <w:t xml:space="preserve"> </w:t>
      </w:r>
      <w:r w:rsidR="00174449" w:rsidRPr="00BE6746">
        <w:rPr>
          <w:rFonts w:ascii="Century Gothic" w:hAnsi="Century Gothic"/>
          <w:sz w:val="20"/>
        </w:rPr>
        <w:t xml:space="preserve">guideline </w:t>
      </w:r>
      <w:r w:rsidRPr="00BE6746">
        <w:rPr>
          <w:rFonts w:ascii="Century Gothic" w:hAnsi="Century Gothic"/>
          <w:sz w:val="20"/>
        </w:rPr>
        <w:t xml:space="preserve">recommendations, as well as </w:t>
      </w:r>
      <w:r w:rsidR="009053FA" w:rsidRPr="00BE6746">
        <w:rPr>
          <w:rFonts w:ascii="Century Gothic" w:hAnsi="Century Gothic"/>
          <w:sz w:val="20"/>
        </w:rPr>
        <w:t xml:space="preserve">approaches </w:t>
      </w:r>
      <w:r w:rsidRPr="00BE6746">
        <w:rPr>
          <w:rFonts w:ascii="Century Gothic" w:hAnsi="Century Gothic"/>
          <w:sz w:val="20"/>
        </w:rPr>
        <w:t xml:space="preserve">to support guideline uptake. A copy of the forum </w:t>
      </w:r>
      <w:r w:rsidR="00F60883" w:rsidRPr="00BE6746">
        <w:rPr>
          <w:rFonts w:ascii="Century Gothic" w:hAnsi="Century Gothic"/>
          <w:sz w:val="20"/>
        </w:rPr>
        <w:t xml:space="preserve">agenda </w:t>
      </w:r>
      <w:r w:rsidRPr="00BE6746">
        <w:rPr>
          <w:rFonts w:ascii="Century Gothic" w:hAnsi="Century Gothic"/>
          <w:sz w:val="20"/>
        </w:rPr>
        <w:t>is provided in Appendix II.</w:t>
      </w:r>
    </w:p>
    <w:p w:rsidR="0049520D" w:rsidRPr="00BE6746" w:rsidRDefault="0049520D" w:rsidP="00FC236D">
      <w:pPr>
        <w:widowControl w:val="0"/>
        <w:rPr>
          <w:rFonts w:ascii="Century Gothic" w:hAnsi="Century Gothic"/>
          <w:sz w:val="20"/>
        </w:rPr>
      </w:pPr>
      <w:r w:rsidRPr="00BE6746">
        <w:rPr>
          <w:rFonts w:ascii="Century Gothic" w:hAnsi="Century Gothic"/>
          <w:sz w:val="20"/>
        </w:rPr>
        <w:t>The</w:t>
      </w:r>
      <w:r w:rsidR="00223F64" w:rsidRPr="00BE6746">
        <w:rPr>
          <w:rFonts w:ascii="Century Gothic" w:hAnsi="Century Gothic"/>
          <w:sz w:val="20"/>
        </w:rPr>
        <w:t xml:space="preserve"> forum</w:t>
      </w:r>
      <w:r w:rsidRPr="00BE6746">
        <w:rPr>
          <w:rFonts w:ascii="Century Gothic" w:hAnsi="Century Gothic"/>
          <w:sz w:val="20"/>
        </w:rPr>
        <w:t xml:space="preserve"> was facilitated by ZEST Health Strategies, an independent healthcare communications agency. </w:t>
      </w:r>
    </w:p>
    <w:p w:rsidR="00134A42" w:rsidRPr="00BE6746" w:rsidRDefault="00C025CE" w:rsidP="00FC236D">
      <w:pPr>
        <w:widowControl w:val="0"/>
        <w:spacing w:before="240" w:after="120"/>
        <w:rPr>
          <w:rFonts w:ascii="Century Gothic" w:hAnsi="Century Gothic"/>
          <w:b/>
        </w:rPr>
      </w:pPr>
      <w:r w:rsidRPr="00BE6746">
        <w:rPr>
          <w:rFonts w:ascii="Century Gothic" w:hAnsi="Century Gothic"/>
          <w:b/>
        </w:rPr>
        <w:t>Pre-forum activities</w:t>
      </w:r>
    </w:p>
    <w:p w:rsidR="00134A42" w:rsidRPr="00BE6746" w:rsidRDefault="00134A42" w:rsidP="00FC236D">
      <w:pPr>
        <w:widowControl w:val="0"/>
        <w:rPr>
          <w:rFonts w:ascii="Century Gothic" w:hAnsi="Century Gothic"/>
          <w:sz w:val="20"/>
        </w:rPr>
      </w:pPr>
      <w:r w:rsidRPr="00BE6746">
        <w:rPr>
          <w:rFonts w:ascii="Century Gothic" w:hAnsi="Century Gothic"/>
          <w:sz w:val="20"/>
        </w:rPr>
        <w:t xml:space="preserve">Prior to the forum, </w:t>
      </w:r>
      <w:r w:rsidR="00832D3B" w:rsidRPr="00BE6746">
        <w:rPr>
          <w:rFonts w:ascii="Century Gothic" w:hAnsi="Century Gothic"/>
          <w:sz w:val="20"/>
        </w:rPr>
        <w:t>forum invitees</w:t>
      </w:r>
      <w:r w:rsidRPr="00BE6746">
        <w:rPr>
          <w:rFonts w:ascii="Century Gothic" w:hAnsi="Century Gothic"/>
          <w:sz w:val="20"/>
        </w:rPr>
        <w:t xml:space="preserve"> </w:t>
      </w:r>
      <w:r w:rsidR="00CC1B51" w:rsidRPr="00BE6746">
        <w:rPr>
          <w:rFonts w:ascii="Century Gothic" w:hAnsi="Century Gothic"/>
          <w:sz w:val="20"/>
        </w:rPr>
        <w:t>completed</w:t>
      </w:r>
      <w:r w:rsidRPr="00BE6746">
        <w:rPr>
          <w:rFonts w:ascii="Century Gothic" w:hAnsi="Century Gothic"/>
          <w:sz w:val="20"/>
        </w:rPr>
        <w:t xml:space="preserve"> a</w:t>
      </w:r>
      <w:r w:rsidR="00832D3B" w:rsidRPr="00BE6746">
        <w:rPr>
          <w:rFonts w:ascii="Century Gothic" w:hAnsi="Century Gothic"/>
          <w:sz w:val="20"/>
        </w:rPr>
        <w:t>n</w:t>
      </w:r>
      <w:r w:rsidRPr="00BE6746">
        <w:rPr>
          <w:rFonts w:ascii="Century Gothic" w:hAnsi="Century Gothic"/>
          <w:sz w:val="20"/>
        </w:rPr>
        <w:t xml:space="preserve"> electronic survey </w:t>
      </w:r>
      <w:r w:rsidR="00CC1B51" w:rsidRPr="00BE6746">
        <w:rPr>
          <w:rFonts w:ascii="Century Gothic" w:hAnsi="Century Gothic"/>
          <w:sz w:val="20"/>
        </w:rPr>
        <w:t>that explored their views on awareness and use of the Clinical practice guidelines for the management of women with epithelial ovarian cancer.</w:t>
      </w:r>
      <w:r w:rsidR="00B74193" w:rsidRPr="00BE6746">
        <w:rPr>
          <w:rFonts w:ascii="Century Gothic" w:hAnsi="Century Gothic"/>
          <w:sz w:val="20"/>
        </w:rPr>
        <w:t xml:space="preserve"> </w:t>
      </w:r>
      <w:r w:rsidR="00F60883" w:rsidRPr="00BE6746">
        <w:rPr>
          <w:rFonts w:ascii="Century Gothic" w:hAnsi="Century Gothic"/>
          <w:sz w:val="20"/>
        </w:rPr>
        <w:t>A total of</w:t>
      </w:r>
      <w:r w:rsidR="00B74193" w:rsidRPr="00BE6746">
        <w:rPr>
          <w:rFonts w:ascii="Century Gothic" w:hAnsi="Century Gothic"/>
          <w:sz w:val="20"/>
        </w:rPr>
        <w:t xml:space="preserve"> 27 responses to the survey</w:t>
      </w:r>
      <w:r w:rsidR="00F60883" w:rsidRPr="00BE6746">
        <w:rPr>
          <w:rFonts w:ascii="Century Gothic" w:hAnsi="Century Gothic"/>
          <w:sz w:val="20"/>
        </w:rPr>
        <w:t xml:space="preserve"> were received</w:t>
      </w:r>
      <w:r w:rsidR="00B74193" w:rsidRPr="00BE6746">
        <w:rPr>
          <w:rFonts w:ascii="Century Gothic" w:hAnsi="Century Gothic"/>
          <w:sz w:val="20"/>
        </w:rPr>
        <w:t>; 24 from health professionals and 3 from consumers. It should be noted that not all survey respondents attended the forum.</w:t>
      </w:r>
      <w:r w:rsidR="00CC1B51" w:rsidRPr="00BE6746">
        <w:rPr>
          <w:rFonts w:ascii="Century Gothic" w:hAnsi="Century Gothic"/>
          <w:sz w:val="20"/>
        </w:rPr>
        <w:t xml:space="preserve"> </w:t>
      </w:r>
      <w:r w:rsidR="007509C2" w:rsidRPr="00BE6746">
        <w:rPr>
          <w:rFonts w:ascii="Century Gothic" w:hAnsi="Century Gothic"/>
          <w:sz w:val="20"/>
        </w:rPr>
        <w:t>A copy of the survey is provided in Appendix III.</w:t>
      </w:r>
    </w:p>
    <w:p w:rsidR="004E0847" w:rsidRPr="00BE6746" w:rsidRDefault="004E0847" w:rsidP="00FC236D">
      <w:pPr>
        <w:widowControl w:val="0"/>
        <w:spacing w:after="120"/>
        <w:rPr>
          <w:rFonts w:ascii="Century Gothic" w:hAnsi="Century Gothic"/>
          <w:sz w:val="20"/>
        </w:rPr>
      </w:pPr>
      <w:r w:rsidRPr="00BE6746">
        <w:rPr>
          <w:rFonts w:ascii="Century Gothic" w:hAnsi="Century Gothic"/>
          <w:sz w:val="20"/>
        </w:rPr>
        <w:t xml:space="preserve">Of the 24 health professionals who responded: </w:t>
      </w:r>
    </w:p>
    <w:p w:rsidR="004E0847" w:rsidRPr="00BE6746" w:rsidRDefault="004E0847" w:rsidP="00ED6CA0">
      <w:pPr>
        <w:widowControl w:val="0"/>
        <w:numPr>
          <w:ilvl w:val="0"/>
          <w:numId w:val="4"/>
        </w:numPr>
        <w:tabs>
          <w:tab w:val="left" w:pos="567"/>
        </w:tabs>
        <w:spacing w:after="120"/>
        <w:ind w:left="567" w:hanging="283"/>
        <w:rPr>
          <w:rFonts w:ascii="Century Gothic" w:hAnsi="Century Gothic"/>
          <w:sz w:val="20"/>
        </w:rPr>
      </w:pPr>
      <w:r w:rsidRPr="00BE6746">
        <w:rPr>
          <w:rFonts w:ascii="Century Gothic" w:hAnsi="Century Gothic"/>
          <w:sz w:val="20"/>
        </w:rPr>
        <w:t>three-quarters indicated a view that health professionals are aware of the guidelines</w:t>
      </w:r>
    </w:p>
    <w:p w:rsidR="005F4BB9" w:rsidRPr="00BE6746" w:rsidRDefault="005F4BB9" w:rsidP="00ED6CA0">
      <w:pPr>
        <w:widowControl w:val="0"/>
        <w:numPr>
          <w:ilvl w:val="0"/>
          <w:numId w:val="4"/>
        </w:numPr>
        <w:tabs>
          <w:tab w:val="left" w:pos="567"/>
        </w:tabs>
        <w:spacing w:after="120"/>
        <w:ind w:left="568" w:hanging="284"/>
        <w:rPr>
          <w:rFonts w:ascii="Century Gothic" w:hAnsi="Century Gothic"/>
          <w:sz w:val="20"/>
        </w:rPr>
      </w:pPr>
      <w:r w:rsidRPr="00BE6746">
        <w:rPr>
          <w:rFonts w:ascii="Century Gothic" w:hAnsi="Century Gothic"/>
          <w:sz w:val="20"/>
        </w:rPr>
        <w:t>around three-quarters indicated that the guidelines underpin routine practice at their service</w:t>
      </w:r>
    </w:p>
    <w:p w:rsidR="004E0847" w:rsidRPr="00BE6746" w:rsidRDefault="004E0847" w:rsidP="00ED6CA0">
      <w:pPr>
        <w:widowControl w:val="0"/>
        <w:numPr>
          <w:ilvl w:val="0"/>
          <w:numId w:val="4"/>
        </w:numPr>
        <w:tabs>
          <w:tab w:val="left" w:pos="567"/>
        </w:tabs>
        <w:ind w:left="568" w:hanging="284"/>
        <w:rPr>
          <w:rFonts w:ascii="Century Gothic" w:hAnsi="Century Gothic"/>
          <w:sz w:val="20"/>
        </w:rPr>
      </w:pPr>
      <w:proofErr w:type="gramStart"/>
      <w:r w:rsidRPr="00BE6746">
        <w:rPr>
          <w:rFonts w:ascii="Century Gothic" w:hAnsi="Century Gothic"/>
          <w:sz w:val="20"/>
        </w:rPr>
        <w:t>more</w:t>
      </w:r>
      <w:proofErr w:type="gramEnd"/>
      <w:r w:rsidRPr="00BE6746">
        <w:rPr>
          <w:rFonts w:ascii="Century Gothic" w:hAnsi="Century Gothic"/>
          <w:sz w:val="20"/>
        </w:rPr>
        <w:t xml:space="preserve"> than half indicated that the guidelines are either not referred to, or referred to infrequently, at their </w:t>
      </w:r>
      <w:r w:rsidR="00ED6CA0" w:rsidRPr="00BE6746">
        <w:rPr>
          <w:rFonts w:ascii="Century Gothic" w:hAnsi="Century Gothic"/>
          <w:sz w:val="20"/>
        </w:rPr>
        <w:t xml:space="preserve">MDT </w:t>
      </w:r>
      <w:r w:rsidRPr="00BE6746">
        <w:rPr>
          <w:rFonts w:ascii="Century Gothic" w:hAnsi="Century Gothic"/>
          <w:sz w:val="20"/>
        </w:rPr>
        <w:t>meeting</w:t>
      </w:r>
      <w:r w:rsidR="005F4BB9" w:rsidRPr="00BE6746">
        <w:rPr>
          <w:rFonts w:ascii="Century Gothic" w:hAnsi="Century Gothic"/>
          <w:sz w:val="20"/>
        </w:rPr>
        <w:t>.</w:t>
      </w:r>
    </w:p>
    <w:p w:rsidR="004E0847" w:rsidRPr="00BE6746" w:rsidRDefault="004E0847" w:rsidP="00FC236D">
      <w:pPr>
        <w:widowControl w:val="0"/>
        <w:rPr>
          <w:rFonts w:ascii="Century Gothic" w:hAnsi="Century Gothic"/>
          <w:sz w:val="20"/>
        </w:rPr>
      </w:pPr>
      <w:r w:rsidRPr="00BE6746">
        <w:rPr>
          <w:rFonts w:ascii="Century Gothic" w:hAnsi="Century Gothic"/>
          <w:sz w:val="20"/>
        </w:rPr>
        <w:t>Reasons given for not using or referring to the guidelines included</w:t>
      </w:r>
      <w:r w:rsidR="00421A2D" w:rsidRPr="00BE6746">
        <w:rPr>
          <w:rFonts w:ascii="Century Gothic" w:hAnsi="Century Gothic"/>
          <w:sz w:val="20"/>
        </w:rPr>
        <w:t>:</w:t>
      </w:r>
      <w:r w:rsidRPr="00BE6746">
        <w:rPr>
          <w:rFonts w:ascii="Century Gothic" w:hAnsi="Century Gothic"/>
          <w:sz w:val="20"/>
        </w:rPr>
        <w:t xml:space="preserve"> concerns about the </w:t>
      </w:r>
      <w:r w:rsidRPr="00BE6746">
        <w:rPr>
          <w:rFonts w:ascii="Century Gothic" w:hAnsi="Century Gothic"/>
          <w:b/>
          <w:sz w:val="20"/>
        </w:rPr>
        <w:t>currency</w:t>
      </w:r>
      <w:r w:rsidRPr="00BE6746">
        <w:rPr>
          <w:rFonts w:ascii="Century Gothic" w:hAnsi="Century Gothic"/>
          <w:sz w:val="20"/>
        </w:rPr>
        <w:t xml:space="preserve"> of the guidelines</w:t>
      </w:r>
      <w:r w:rsidR="00421A2D" w:rsidRPr="00BE6746">
        <w:rPr>
          <w:rFonts w:ascii="Century Gothic" w:hAnsi="Century Gothic"/>
          <w:sz w:val="20"/>
        </w:rPr>
        <w:t>;</w:t>
      </w:r>
      <w:r w:rsidRPr="00BE6746">
        <w:rPr>
          <w:rFonts w:ascii="Century Gothic" w:hAnsi="Century Gothic"/>
          <w:sz w:val="20"/>
        </w:rPr>
        <w:t xml:space="preserve"> the fact that the guidelines are </w:t>
      </w:r>
      <w:r w:rsidRPr="00BE6746">
        <w:rPr>
          <w:rFonts w:ascii="Century Gothic" w:hAnsi="Century Gothic"/>
          <w:b/>
          <w:sz w:val="20"/>
        </w:rPr>
        <w:t>already embedded into practice</w:t>
      </w:r>
      <w:r w:rsidR="00421A2D" w:rsidRPr="00BE6746">
        <w:rPr>
          <w:rFonts w:ascii="Century Gothic" w:hAnsi="Century Gothic"/>
          <w:sz w:val="20"/>
        </w:rPr>
        <w:t>;</w:t>
      </w:r>
      <w:r w:rsidRPr="00BE6746">
        <w:rPr>
          <w:rFonts w:ascii="Century Gothic" w:hAnsi="Century Gothic"/>
          <w:sz w:val="20"/>
        </w:rPr>
        <w:t xml:space="preserve"> and the need to </w:t>
      </w:r>
      <w:r w:rsidRPr="00BE6746">
        <w:rPr>
          <w:rFonts w:ascii="Century Gothic" w:hAnsi="Century Gothic"/>
          <w:b/>
          <w:sz w:val="20"/>
        </w:rPr>
        <w:t>individualise care for patients</w:t>
      </w:r>
      <w:r w:rsidRPr="00BE6746">
        <w:rPr>
          <w:rFonts w:ascii="Century Gothic" w:hAnsi="Century Gothic"/>
          <w:sz w:val="20"/>
        </w:rPr>
        <w:t xml:space="preserve"> based on demographics and co-morbidities.</w:t>
      </w:r>
    </w:p>
    <w:p w:rsidR="00134A42" w:rsidRPr="00BE6746" w:rsidRDefault="004E0847" w:rsidP="00FC236D">
      <w:pPr>
        <w:widowControl w:val="0"/>
        <w:rPr>
          <w:rFonts w:ascii="Century Gothic" w:hAnsi="Century Gothic"/>
          <w:sz w:val="20"/>
        </w:rPr>
      </w:pPr>
      <w:r w:rsidRPr="00BE6746">
        <w:rPr>
          <w:rFonts w:ascii="Century Gothic" w:hAnsi="Century Gothic"/>
          <w:sz w:val="20"/>
        </w:rPr>
        <w:t xml:space="preserve">Responses from </w:t>
      </w:r>
      <w:r w:rsidR="00421A2D" w:rsidRPr="00BE6746">
        <w:rPr>
          <w:rFonts w:ascii="Century Gothic" w:hAnsi="Century Gothic"/>
          <w:sz w:val="20"/>
        </w:rPr>
        <w:t>three</w:t>
      </w:r>
      <w:r w:rsidRPr="00BE6746">
        <w:rPr>
          <w:rFonts w:ascii="Century Gothic" w:hAnsi="Century Gothic"/>
          <w:sz w:val="20"/>
        </w:rPr>
        <w:t xml:space="preserve"> consumers who </w:t>
      </w:r>
      <w:r w:rsidR="005F4BB9" w:rsidRPr="00BE6746">
        <w:rPr>
          <w:rFonts w:ascii="Century Gothic" w:hAnsi="Century Gothic"/>
          <w:sz w:val="20"/>
        </w:rPr>
        <w:t>completed</w:t>
      </w:r>
      <w:r w:rsidRPr="00BE6746">
        <w:rPr>
          <w:rFonts w:ascii="Century Gothic" w:hAnsi="Century Gothic"/>
          <w:sz w:val="20"/>
        </w:rPr>
        <w:t xml:space="preserve"> the survey indicated that their treatment decision was influenced by the recommendation of their health professional but that health professionals did not always mention the guidelines when discussing their </w:t>
      </w:r>
      <w:r w:rsidR="00421A2D" w:rsidRPr="00BE6746">
        <w:rPr>
          <w:rFonts w:ascii="Century Gothic" w:hAnsi="Century Gothic"/>
          <w:sz w:val="20"/>
        </w:rPr>
        <w:t>options</w:t>
      </w:r>
      <w:r w:rsidRPr="00BE6746">
        <w:rPr>
          <w:rFonts w:ascii="Century Gothic" w:hAnsi="Century Gothic"/>
          <w:sz w:val="20"/>
        </w:rPr>
        <w:t>.</w:t>
      </w:r>
    </w:p>
    <w:p w:rsidR="00134A42" w:rsidRPr="00BE6746" w:rsidRDefault="00134A42" w:rsidP="00FC236D">
      <w:pPr>
        <w:widowControl w:val="0"/>
        <w:rPr>
          <w:rFonts w:ascii="Century Gothic" w:hAnsi="Century Gothic"/>
          <w:sz w:val="20"/>
        </w:rPr>
      </w:pPr>
      <w:r w:rsidRPr="00BE6746">
        <w:rPr>
          <w:rFonts w:ascii="Century Gothic" w:hAnsi="Century Gothic"/>
          <w:sz w:val="20"/>
        </w:rPr>
        <w:t>In addi</w:t>
      </w:r>
      <w:r w:rsidR="00262C88" w:rsidRPr="00BE6746">
        <w:rPr>
          <w:rFonts w:ascii="Century Gothic" w:hAnsi="Century Gothic"/>
          <w:sz w:val="20"/>
        </w:rPr>
        <w:t>tion to the pre-forum survey, a</w:t>
      </w:r>
      <w:r w:rsidRPr="00BE6746">
        <w:rPr>
          <w:rFonts w:ascii="Century Gothic" w:hAnsi="Century Gothic"/>
          <w:sz w:val="20"/>
        </w:rPr>
        <w:t xml:space="preserve"> telephone interview was conducted with two </w:t>
      </w:r>
      <w:r w:rsidR="00421A2D" w:rsidRPr="00BE6746">
        <w:rPr>
          <w:rFonts w:ascii="Century Gothic" w:hAnsi="Century Gothic"/>
          <w:sz w:val="20"/>
        </w:rPr>
        <w:t>gynae</w:t>
      </w:r>
      <w:r w:rsidR="00334F02" w:rsidRPr="00BE6746">
        <w:rPr>
          <w:rFonts w:ascii="Century Gothic" w:hAnsi="Century Gothic"/>
          <w:sz w:val="20"/>
        </w:rPr>
        <w:t xml:space="preserve">cological </w:t>
      </w:r>
      <w:r w:rsidR="00421A2D" w:rsidRPr="00BE6746">
        <w:rPr>
          <w:rFonts w:ascii="Century Gothic" w:hAnsi="Century Gothic"/>
          <w:sz w:val="20"/>
        </w:rPr>
        <w:t xml:space="preserve">oncologists </w:t>
      </w:r>
      <w:r w:rsidRPr="00BE6746">
        <w:rPr>
          <w:rFonts w:ascii="Century Gothic" w:hAnsi="Century Gothic"/>
          <w:sz w:val="20"/>
        </w:rPr>
        <w:t xml:space="preserve">who were unable to attend the forum. </w:t>
      </w:r>
      <w:r w:rsidR="008807A4" w:rsidRPr="00BE6746">
        <w:rPr>
          <w:rFonts w:ascii="Century Gothic" w:hAnsi="Century Gothic"/>
          <w:sz w:val="20"/>
        </w:rPr>
        <w:t>K</w:t>
      </w:r>
      <w:r w:rsidRPr="00BE6746">
        <w:rPr>
          <w:rFonts w:ascii="Century Gothic" w:hAnsi="Century Gothic"/>
          <w:sz w:val="20"/>
        </w:rPr>
        <w:t xml:space="preserve">ey findings from this interview have been </w:t>
      </w:r>
      <w:r w:rsidR="008807A4" w:rsidRPr="00BE6746">
        <w:rPr>
          <w:rFonts w:ascii="Century Gothic" w:hAnsi="Century Gothic"/>
          <w:sz w:val="20"/>
        </w:rPr>
        <w:t>incorporated into the forum outcomes.</w:t>
      </w:r>
    </w:p>
    <w:p w:rsidR="00327618" w:rsidRPr="00BE6746" w:rsidRDefault="00327618">
      <w:pPr>
        <w:rPr>
          <w:rFonts w:ascii="Century Gothic" w:hAnsi="Century Gothic"/>
          <w:sz w:val="20"/>
        </w:rPr>
      </w:pPr>
      <w:r w:rsidRPr="00BE6746">
        <w:rPr>
          <w:rFonts w:ascii="Century Gothic" w:hAnsi="Century Gothic"/>
          <w:sz w:val="20"/>
        </w:rPr>
        <w:br w:type="page"/>
      </w:r>
    </w:p>
    <w:p w:rsidR="00A82982" w:rsidRPr="00BE6746" w:rsidRDefault="00C025CE" w:rsidP="0034686D">
      <w:pPr>
        <w:pStyle w:val="Heading1"/>
      </w:pPr>
      <w:bookmarkStart w:id="24" w:name="_Toc332178658"/>
      <w:r w:rsidRPr="00BE6746">
        <w:lastRenderedPageBreak/>
        <w:t>Background presentations</w:t>
      </w:r>
      <w:bookmarkEnd w:id="24"/>
    </w:p>
    <w:p w:rsidR="00177A14" w:rsidRPr="00BE6746" w:rsidRDefault="00C025CE" w:rsidP="00327618">
      <w:pPr>
        <w:pStyle w:val="Bulletlist"/>
        <w:widowControl w:val="0"/>
        <w:numPr>
          <w:ilvl w:val="0"/>
          <w:numId w:val="0"/>
        </w:numPr>
        <w:tabs>
          <w:tab w:val="clear" w:pos="567"/>
        </w:tabs>
        <w:spacing w:before="240"/>
        <w:rPr>
          <w:rFonts w:ascii="Century Gothic" w:hAnsi="Century Gothic"/>
          <w:b/>
          <w:bCs/>
        </w:rPr>
      </w:pPr>
      <w:r w:rsidRPr="00BE6746">
        <w:rPr>
          <w:rFonts w:ascii="Century Gothic" w:hAnsi="Century Gothic"/>
          <w:b/>
          <w:bCs/>
        </w:rPr>
        <w:t>Welcome and overview</w:t>
      </w:r>
    </w:p>
    <w:p w:rsidR="00177A14" w:rsidRPr="00BE6746" w:rsidRDefault="007645D1" w:rsidP="00FC236D">
      <w:pPr>
        <w:pStyle w:val="Bulletlist"/>
        <w:widowControl w:val="0"/>
        <w:numPr>
          <w:ilvl w:val="0"/>
          <w:numId w:val="0"/>
        </w:numPr>
        <w:tabs>
          <w:tab w:val="clear" w:pos="567"/>
        </w:tabs>
        <w:rPr>
          <w:rFonts w:ascii="Century Gothic" w:hAnsi="Century Gothic"/>
          <w:bCs/>
          <w:sz w:val="20"/>
        </w:rPr>
      </w:pPr>
      <w:r w:rsidRPr="00BE6746">
        <w:rPr>
          <w:rFonts w:ascii="Century Gothic" w:hAnsi="Century Gothic"/>
          <w:bCs/>
          <w:sz w:val="20"/>
        </w:rPr>
        <w:t>Professor</w:t>
      </w:r>
      <w:r w:rsidR="00177A14" w:rsidRPr="00BE6746">
        <w:rPr>
          <w:rFonts w:ascii="Century Gothic" w:hAnsi="Century Gothic"/>
          <w:bCs/>
          <w:sz w:val="20"/>
        </w:rPr>
        <w:t xml:space="preserve"> Helen Zorbas, CEO, Cancer Australia</w:t>
      </w:r>
    </w:p>
    <w:p w:rsidR="00177A14" w:rsidRPr="00BE6746" w:rsidRDefault="007645D1" w:rsidP="00FC236D">
      <w:pPr>
        <w:pStyle w:val="Bulletlist"/>
        <w:widowControl w:val="0"/>
        <w:numPr>
          <w:ilvl w:val="0"/>
          <w:numId w:val="0"/>
        </w:numPr>
        <w:tabs>
          <w:tab w:val="clear" w:pos="567"/>
        </w:tabs>
        <w:spacing w:after="200"/>
        <w:rPr>
          <w:rFonts w:ascii="Century Gothic" w:eastAsiaTheme="minorHAnsi" w:hAnsi="Century Gothic"/>
          <w:sz w:val="20"/>
        </w:rPr>
      </w:pPr>
      <w:r w:rsidRPr="00BE6746">
        <w:rPr>
          <w:rFonts w:ascii="Century Gothic" w:hAnsi="Century Gothic"/>
          <w:bCs/>
          <w:sz w:val="20"/>
        </w:rPr>
        <w:t>Professor</w:t>
      </w:r>
      <w:r w:rsidR="00AD7CC1" w:rsidRPr="00BE6746">
        <w:rPr>
          <w:rFonts w:ascii="Century Gothic" w:hAnsi="Century Gothic"/>
          <w:bCs/>
          <w:sz w:val="20"/>
        </w:rPr>
        <w:t xml:space="preserve"> Helen Zorbas opened the </w:t>
      </w:r>
      <w:proofErr w:type="gramStart"/>
      <w:r w:rsidR="00AD7CC1" w:rsidRPr="00BE6746">
        <w:rPr>
          <w:rFonts w:ascii="Century Gothic" w:eastAsiaTheme="minorHAnsi" w:hAnsi="Century Gothic"/>
          <w:sz w:val="20"/>
        </w:rPr>
        <w:t>Ovarian</w:t>
      </w:r>
      <w:proofErr w:type="gramEnd"/>
      <w:r w:rsidR="00AD7CC1" w:rsidRPr="00BE6746">
        <w:rPr>
          <w:rFonts w:ascii="Century Gothic" w:eastAsiaTheme="minorHAnsi" w:hAnsi="Century Gothic"/>
          <w:sz w:val="20"/>
        </w:rPr>
        <w:t xml:space="preserve"> cancer chemotherapy recommendations: approaches to support </w:t>
      </w:r>
      <w:r w:rsidR="009053FA" w:rsidRPr="00BE6746">
        <w:rPr>
          <w:rFonts w:ascii="Century Gothic" w:eastAsiaTheme="minorHAnsi" w:hAnsi="Century Gothic"/>
          <w:sz w:val="20"/>
        </w:rPr>
        <w:t xml:space="preserve">uptake </w:t>
      </w:r>
      <w:r w:rsidRPr="00BE6746">
        <w:rPr>
          <w:rFonts w:ascii="Century Gothic" w:eastAsiaTheme="minorHAnsi" w:hAnsi="Century Gothic"/>
          <w:sz w:val="20"/>
        </w:rPr>
        <w:t>f</w:t>
      </w:r>
      <w:r w:rsidR="00AD7CC1" w:rsidRPr="00BE6746">
        <w:rPr>
          <w:rFonts w:ascii="Century Gothic" w:eastAsiaTheme="minorHAnsi" w:hAnsi="Century Gothic"/>
          <w:sz w:val="20"/>
        </w:rPr>
        <w:t>orum by thanking the participants for their continued con</w:t>
      </w:r>
      <w:r w:rsidR="00A804FF" w:rsidRPr="00BE6746">
        <w:rPr>
          <w:rFonts w:ascii="Century Gothic" w:eastAsiaTheme="minorHAnsi" w:hAnsi="Century Gothic"/>
          <w:sz w:val="20"/>
        </w:rPr>
        <w:t xml:space="preserve">tribution and engagement with the clinical practice guidelines process. </w:t>
      </w:r>
      <w:r w:rsidR="00AD7CC1" w:rsidRPr="00BE6746">
        <w:rPr>
          <w:rFonts w:ascii="Century Gothic" w:eastAsiaTheme="minorHAnsi" w:hAnsi="Century Gothic"/>
          <w:sz w:val="20"/>
        </w:rPr>
        <w:t>She stressed the importance of the forum</w:t>
      </w:r>
      <w:r w:rsidR="00A804FF" w:rsidRPr="00BE6746">
        <w:rPr>
          <w:rFonts w:ascii="Century Gothic" w:eastAsiaTheme="minorHAnsi" w:hAnsi="Century Gothic"/>
          <w:sz w:val="20"/>
        </w:rPr>
        <w:t xml:space="preserve"> as part of an evidence loop that helps </w:t>
      </w:r>
      <w:r w:rsidR="00AD7CC1" w:rsidRPr="00BE6746">
        <w:rPr>
          <w:rFonts w:ascii="Century Gothic" w:eastAsiaTheme="minorHAnsi" w:hAnsi="Century Gothic"/>
          <w:sz w:val="20"/>
        </w:rPr>
        <w:t xml:space="preserve">to bring </w:t>
      </w:r>
      <w:r w:rsidR="00A804FF" w:rsidRPr="00BE6746">
        <w:rPr>
          <w:rFonts w:ascii="Century Gothic" w:eastAsiaTheme="minorHAnsi" w:hAnsi="Century Gothic"/>
          <w:sz w:val="20"/>
        </w:rPr>
        <w:t xml:space="preserve">new research and </w:t>
      </w:r>
      <w:r w:rsidR="00AD7CC1" w:rsidRPr="00BE6746">
        <w:rPr>
          <w:rFonts w:ascii="Century Gothic" w:eastAsiaTheme="minorHAnsi" w:hAnsi="Century Gothic"/>
          <w:sz w:val="20"/>
        </w:rPr>
        <w:t xml:space="preserve">evidence into </w:t>
      </w:r>
      <w:r w:rsidR="00ED6CA0" w:rsidRPr="00BE6746">
        <w:rPr>
          <w:rFonts w:ascii="Century Gothic" w:eastAsiaTheme="minorHAnsi" w:hAnsi="Century Gothic"/>
          <w:sz w:val="20"/>
        </w:rPr>
        <w:t>practice</w:t>
      </w:r>
      <w:r w:rsidR="00AD7CC1" w:rsidRPr="00BE6746">
        <w:rPr>
          <w:rFonts w:ascii="Century Gothic" w:eastAsiaTheme="minorHAnsi" w:hAnsi="Century Gothic"/>
          <w:sz w:val="20"/>
        </w:rPr>
        <w:t>.</w:t>
      </w:r>
    </w:p>
    <w:p w:rsidR="00327618" w:rsidRPr="00BE6746" w:rsidRDefault="00C025CE" w:rsidP="00327618">
      <w:pPr>
        <w:pStyle w:val="Bulletlist"/>
        <w:widowControl w:val="0"/>
        <w:numPr>
          <w:ilvl w:val="0"/>
          <w:numId w:val="0"/>
        </w:numPr>
        <w:tabs>
          <w:tab w:val="clear" w:pos="567"/>
        </w:tabs>
        <w:spacing w:before="240"/>
        <w:rPr>
          <w:rFonts w:ascii="Century Gothic" w:hAnsi="Century Gothic"/>
          <w:b/>
          <w:bCs/>
        </w:rPr>
      </w:pPr>
      <w:r w:rsidRPr="00BE6746">
        <w:rPr>
          <w:rFonts w:ascii="Century Gothic" w:hAnsi="Century Gothic"/>
          <w:b/>
          <w:bCs/>
        </w:rPr>
        <w:t>Ovarian cancer clinical practice guidelines</w:t>
      </w:r>
    </w:p>
    <w:p w:rsidR="00327618" w:rsidRPr="00BE6746" w:rsidRDefault="00E91998" w:rsidP="00FC236D">
      <w:pPr>
        <w:pStyle w:val="Bulletlist"/>
        <w:widowControl w:val="0"/>
        <w:numPr>
          <w:ilvl w:val="0"/>
          <w:numId w:val="0"/>
        </w:numPr>
        <w:tabs>
          <w:tab w:val="clear" w:pos="567"/>
        </w:tabs>
        <w:rPr>
          <w:rFonts w:ascii="Century Gothic" w:hAnsi="Century Gothic"/>
          <w:bCs/>
          <w:sz w:val="20"/>
        </w:rPr>
      </w:pPr>
      <w:r w:rsidRPr="00BE6746">
        <w:rPr>
          <w:rFonts w:ascii="Century Gothic" w:hAnsi="Century Gothic"/>
          <w:bCs/>
          <w:sz w:val="20"/>
        </w:rPr>
        <w:t>Jane Francis, Manager, Gynaecological Cancers</w:t>
      </w:r>
      <w:r w:rsidR="00327618" w:rsidRPr="00BE6746">
        <w:rPr>
          <w:rFonts w:ascii="Century Gothic" w:hAnsi="Century Gothic"/>
          <w:bCs/>
          <w:sz w:val="20"/>
        </w:rPr>
        <w:t>, Cancer Australia</w:t>
      </w:r>
    </w:p>
    <w:p w:rsidR="00327618" w:rsidRPr="007614D0" w:rsidRDefault="00327618" w:rsidP="007614D0">
      <w:pPr>
        <w:widowControl w:val="0"/>
        <w:pBdr>
          <w:top w:val="single" w:sz="4" w:space="1" w:color="auto"/>
          <w:left w:val="single" w:sz="4" w:space="4" w:color="auto"/>
          <w:bottom w:val="single" w:sz="4" w:space="1" w:color="auto"/>
          <w:right w:val="single" w:sz="4" w:space="4" w:color="auto"/>
        </w:pBdr>
        <w:shd w:val="clear" w:color="auto" w:fill="F5E3E3"/>
        <w:rPr>
          <w:rFonts w:ascii="Century Gothic" w:hAnsi="Century Gothic"/>
          <w:sz w:val="20"/>
        </w:rPr>
      </w:pPr>
      <w:r w:rsidRPr="007614D0">
        <w:rPr>
          <w:rFonts w:ascii="Century Gothic" w:hAnsi="Century Gothic"/>
          <w:sz w:val="20"/>
        </w:rPr>
        <w:t>Clinical practice guidelines are a key component of Cancer Australia’s leadership in information provision for health professionals, and contribute to improving the wellbeing of those affected by cancer.</w:t>
      </w:r>
    </w:p>
    <w:p w:rsidR="0013154C" w:rsidRPr="00BE6746" w:rsidRDefault="00327618" w:rsidP="004B1BB9">
      <w:pPr>
        <w:pStyle w:val="Bulletlist"/>
        <w:widowControl w:val="0"/>
        <w:numPr>
          <w:ilvl w:val="0"/>
          <w:numId w:val="0"/>
        </w:numPr>
        <w:spacing w:after="200"/>
        <w:rPr>
          <w:rFonts w:ascii="Century Gothic" w:hAnsi="Century Gothic"/>
          <w:sz w:val="20"/>
        </w:rPr>
      </w:pPr>
      <w:r w:rsidRPr="00BE6746">
        <w:rPr>
          <w:rFonts w:ascii="Century Gothic" w:hAnsi="Century Gothic"/>
          <w:sz w:val="20"/>
        </w:rPr>
        <w:t>The Clinical practice guidelines for the management of women with epithelial ovarian cancer were launched in July 2004. They were the first Australian clinical practice guidelines for ovarian cancer, and were approved by the National Health and Medical Research Council (NHMRC)</w:t>
      </w:r>
      <w:r w:rsidR="00F95D96" w:rsidRPr="00BE6746">
        <w:rPr>
          <w:rFonts w:ascii="Century Gothic" w:hAnsi="Century Gothic"/>
          <w:sz w:val="20"/>
        </w:rPr>
        <w:t>.</w:t>
      </w:r>
      <w:r w:rsidRPr="00BE6746">
        <w:rPr>
          <w:rFonts w:ascii="Century Gothic" w:hAnsi="Century Gothic"/>
          <w:sz w:val="20"/>
        </w:rPr>
        <w:t xml:space="preserve"> </w:t>
      </w:r>
    </w:p>
    <w:p w:rsidR="00327618" w:rsidRPr="00BE6746" w:rsidRDefault="00327618" w:rsidP="004B1BB9">
      <w:pPr>
        <w:pStyle w:val="Bulletlist"/>
        <w:widowControl w:val="0"/>
        <w:numPr>
          <w:ilvl w:val="0"/>
          <w:numId w:val="0"/>
        </w:numPr>
        <w:spacing w:after="200"/>
        <w:rPr>
          <w:rFonts w:ascii="Century Gothic" w:hAnsi="Century Gothic"/>
          <w:sz w:val="20"/>
        </w:rPr>
      </w:pPr>
      <w:r w:rsidRPr="00BE6746">
        <w:rPr>
          <w:rFonts w:ascii="Century Gothic" w:hAnsi="Century Gothic"/>
          <w:sz w:val="20"/>
        </w:rPr>
        <w:t>The guidelines were developed by Australian Cancer Network (ACN) and National Breast Cancer Centre (NBCC)</w:t>
      </w:r>
      <w:r w:rsidRPr="00BE6746">
        <w:rPr>
          <w:rFonts w:ascii="Century Gothic" w:hAnsi="Century Gothic"/>
          <w:sz w:val="20"/>
          <w:vertAlign w:val="superscript"/>
        </w:rPr>
        <w:footnoteReference w:id="3"/>
      </w:r>
      <w:r w:rsidRPr="00BE6746">
        <w:rPr>
          <w:rFonts w:ascii="Century Gothic" w:hAnsi="Century Gothic"/>
          <w:sz w:val="20"/>
        </w:rPr>
        <w:t xml:space="preserve"> with input from a multidisciplinary working group chaired by Associate Professor Margaret Davy</w:t>
      </w:r>
      <w:r w:rsidR="007645D1" w:rsidRPr="00BE6746">
        <w:rPr>
          <w:rFonts w:ascii="Century Gothic" w:hAnsi="Century Gothic"/>
          <w:sz w:val="20"/>
        </w:rPr>
        <w:t xml:space="preserve"> AM</w:t>
      </w:r>
      <w:r w:rsidRPr="00BE6746">
        <w:rPr>
          <w:rFonts w:ascii="Century Gothic" w:hAnsi="Century Gothic"/>
          <w:sz w:val="20"/>
        </w:rPr>
        <w:t xml:space="preserve">. </w:t>
      </w:r>
    </w:p>
    <w:p w:rsidR="00327618" w:rsidRPr="00BE6746" w:rsidRDefault="00327618" w:rsidP="00327618">
      <w:pPr>
        <w:pStyle w:val="Bulletlist"/>
        <w:widowControl w:val="0"/>
        <w:numPr>
          <w:ilvl w:val="0"/>
          <w:numId w:val="0"/>
        </w:numPr>
        <w:rPr>
          <w:rFonts w:ascii="Century Gothic" w:hAnsi="Century Gothic"/>
          <w:sz w:val="20"/>
        </w:rPr>
      </w:pPr>
      <w:r w:rsidRPr="00BE6746">
        <w:rPr>
          <w:rFonts w:ascii="Century Gothic" w:hAnsi="Century Gothic"/>
          <w:sz w:val="20"/>
        </w:rPr>
        <w:t>The guidelines aimed to:</w:t>
      </w:r>
    </w:p>
    <w:p w:rsidR="00327618" w:rsidRPr="00BE6746" w:rsidRDefault="00327618" w:rsidP="00ED6CA0">
      <w:pPr>
        <w:pStyle w:val="Lastbullet"/>
        <w:widowControl w:val="0"/>
        <w:spacing w:after="120"/>
        <w:ind w:left="568" w:hanging="284"/>
        <w:rPr>
          <w:rFonts w:ascii="Century Gothic" w:hAnsi="Century Gothic"/>
          <w:sz w:val="20"/>
        </w:rPr>
      </w:pPr>
      <w:r w:rsidRPr="00BE6746">
        <w:rPr>
          <w:rFonts w:ascii="Century Gothic" w:hAnsi="Century Gothic"/>
          <w:sz w:val="20"/>
        </w:rPr>
        <w:t>improve the quality of health care for women</w:t>
      </w:r>
    </w:p>
    <w:p w:rsidR="00327618" w:rsidRPr="00BE6746" w:rsidRDefault="00327618" w:rsidP="00ED6CA0">
      <w:pPr>
        <w:pStyle w:val="Lastbullet"/>
        <w:widowControl w:val="0"/>
        <w:spacing w:after="120"/>
        <w:ind w:left="568" w:hanging="284"/>
        <w:rPr>
          <w:rFonts w:ascii="Century Gothic" w:hAnsi="Century Gothic"/>
          <w:sz w:val="20"/>
        </w:rPr>
      </w:pPr>
      <w:r w:rsidRPr="00BE6746">
        <w:rPr>
          <w:rFonts w:ascii="Century Gothic" w:hAnsi="Century Gothic"/>
          <w:sz w:val="20"/>
        </w:rPr>
        <w:t>educate those involved in the care of women with epithelial ovarian cancer</w:t>
      </w:r>
    </w:p>
    <w:p w:rsidR="00327618" w:rsidRPr="00BE6746" w:rsidRDefault="00327618" w:rsidP="00ED6CA0">
      <w:pPr>
        <w:pStyle w:val="Lastbullet"/>
        <w:widowControl w:val="0"/>
        <w:spacing w:after="120"/>
        <w:ind w:left="568" w:hanging="284"/>
        <w:rPr>
          <w:rFonts w:ascii="Century Gothic" w:hAnsi="Century Gothic"/>
          <w:sz w:val="20"/>
        </w:rPr>
      </w:pPr>
      <w:r w:rsidRPr="00BE6746">
        <w:rPr>
          <w:rFonts w:ascii="Century Gothic" w:hAnsi="Century Gothic"/>
          <w:sz w:val="20"/>
        </w:rPr>
        <w:t>assist the decision-making process by women with epithelial ovarian cancer and their doctors</w:t>
      </w:r>
    </w:p>
    <w:p w:rsidR="00327618" w:rsidRPr="00BE6746" w:rsidRDefault="00327618" w:rsidP="00ED6CA0">
      <w:pPr>
        <w:pStyle w:val="Lastbullet"/>
        <w:widowControl w:val="0"/>
        <w:ind w:left="568" w:hanging="284"/>
        <w:rPr>
          <w:rFonts w:ascii="Century Gothic" w:hAnsi="Century Gothic"/>
          <w:sz w:val="20"/>
        </w:rPr>
      </w:pPr>
      <w:proofErr w:type="gramStart"/>
      <w:r w:rsidRPr="00BE6746">
        <w:rPr>
          <w:rFonts w:ascii="Century Gothic" w:hAnsi="Century Gothic"/>
          <w:sz w:val="20"/>
        </w:rPr>
        <w:t>facilitate</w:t>
      </w:r>
      <w:proofErr w:type="gramEnd"/>
      <w:r w:rsidRPr="00BE6746">
        <w:rPr>
          <w:rFonts w:ascii="Century Gothic" w:hAnsi="Century Gothic"/>
          <w:sz w:val="20"/>
        </w:rPr>
        <w:t xml:space="preserve"> optimal treatment of women with epithelial ovarian cancer.</w:t>
      </w:r>
    </w:p>
    <w:p w:rsidR="00327618" w:rsidRPr="00BE6746" w:rsidRDefault="00327618" w:rsidP="00ED6CA0">
      <w:pPr>
        <w:widowControl w:val="0"/>
        <w:rPr>
          <w:rFonts w:ascii="Century Gothic" w:hAnsi="Century Gothic"/>
          <w:sz w:val="20"/>
        </w:rPr>
      </w:pPr>
      <w:r w:rsidRPr="00BE6746">
        <w:rPr>
          <w:rFonts w:ascii="Century Gothic" w:hAnsi="Century Gothic"/>
          <w:sz w:val="20"/>
        </w:rPr>
        <w:t xml:space="preserve">The guidelines provide evidence-based information on risk factors, familial aspects of ovarian cancer, and biology and pathology of ovarian tumours. They outline recommendations for diagnosis and multidisciplinary management of women with epithelial ovarian cancer, including psychosocial considerations for the women, her family and the clinicians and health professionals caring for her. </w:t>
      </w:r>
    </w:p>
    <w:p w:rsidR="00327618" w:rsidRPr="00BE6746" w:rsidRDefault="00327618" w:rsidP="00327618">
      <w:pPr>
        <w:widowControl w:val="0"/>
        <w:rPr>
          <w:rFonts w:ascii="Century Gothic" w:hAnsi="Century Gothic"/>
          <w:sz w:val="20"/>
        </w:rPr>
      </w:pPr>
      <w:r w:rsidRPr="00BE6746">
        <w:rPr>
          <w:rFonts w:ascii="Century Gothic" w:hAnsi="Century Gothic"/>
          <w:sz w:val="20"/>
        </w:rPr>
        <w:t xml:space="preserve">A series of strategies were used </w:t>
      </w:r>
      <w:r w:rsidR="00EE2EB4" w:rsidRPr="00BE6746">
        <w:rPr>
          <w:rFonts w:ascii="Century Gothic" w:hAnsi="Century Gothic"/>
          <w:sz w:val="20"/>
        </w:rPr>
        <w:t xml:space="preserve">by National Breast Cancer Centre and the Australian Cancer Network </w:t>
      </w:r>
      <w:r w:rsidRPr="00BE6746">
        <w:rPr>
          <w:rFonts w:ascii="Century Gothic" w:hAnsi="Century Gothic"/>
          <w:sz w:val="20"/>
        </w:rPr>
        <w:t>to promote the existence of the guidelines, including</w:t>
      </w:r>
      <w:r w:rsidR="00ED6CA0" w:rsidRPr="00BE6746">
        <w:rPr>
          <w:rFonts w:ascii="Century Gothic" w:hAnsi="Century Gothic"/>
          <w:sz w:val="20"/>
        </w:rPr>
        <w:t>:</w:t>
      </w:r>
      <w:r w:rsidRPr="00BE6746">
        <w:rPr>
          <w:rFonts w:ascii="Century Gothic" w:hAnsi="Century Gothic"/>
          <w:sz w:val="20"/>
        </w:rPr>
        <w:t xml:space="preserve"> dissemination to </w:t>
      </w:r>
      <w:r w:rsidR="00ED6CA0" w:rsidRPr="00BE6746">
        <w:rPr>
          <w:rFonts w:ascii="Century Gothic" w:hAnsi="Century Gothic"/>
          <w:sz w:val="20"/>
        </w:rPr>
        <w:t>key stakeholders; a national seminar series;</w:t>
      </w:r>
      <w:r w:rsidRPr="00BE6746">
        <w:rPr>
          <w:rFonts w:ascii="Century Gothic" w:hAnsi="Century Gothic"/>
          <w:sz w:val="20"/>
        </w:rPr>
        <w:t xml:space="preserve"> distribution via conference trade stands</w:t>
      </w:r>
      <w:r w:rsidR="00ED6CA0" w:rsidRPr="00BE6746">
        <w:rPr>
          <w:rFonts w:ascii="Century Gothic" w:hAnsi="Century Gothic"/>
          <w:sz w:val="20"/>
        </w:rPr>
        <w:t>;</w:t>
      </w:r>
      <w:r w:rsidRPr="00BE6746">
        <w:rPr>
          <w:rFonts w:ascii="Century Gothic" w:hAnsi="Century Gothic"/>
          <w:sz w:val="20"/>
        </w:rPr>
        <w:t xml:space="preserve"> and online access.</w:t>
      </w:r>
    </w:p>
    <w:p w:rsidR="00327618" w:rsidRPr="00BE6746" w:rsidRDefault="00F95D96" w:rsidP="00327618">
      <w:pPr>
        <w:widowControl w:val="0"/>
        <w:rPr>
          <w:rFonts w:ascii="Century Gothic" w:hAnsi="Century Gothic"/>
          <w:sz w:val="20"/>
        </w:rPr>
      </w:pPr>
      <w:r w:rsidRPr="00BE6746">
        <w:rPr>
          <w:rFonts w:ascii="Century Gothic" w:hAnsi="Century Gothic"/>
          <w:sz w:val="20"/>
        </w:rPr>
        <w:t xml:space="preserve">As part of an on-going review process, a number of topic-specific revisions to the guidelines </w:t>
      </w:r>
      <w:r w:rsidR="00ED6CA0" w:rsidRPr="00BE6746">
        <w:rPr>
          <w:rFonts w:ascii="Century Gothic" w:hAnsi="Century Gothic"/>
          <w:sz w:val="20"/>
        </w:rPr>
        <w:t>were undertaken in 2009–</w:t>
      </w:r>
      <w:r w:rsidRPr="00BE6746">
        <w:rPr>
          <w:rFonts w:ascii="Century Gothic" w:hAnsi="Century Gothic"/>
          <w:sz w:val="20"/>
        </w:rPr>
        <w:t xml:space="preserve">2011. </w:t>
      </w:r>
      <w:r w:rsidR="00327618" w:rsidRPr="00BE6746">
        <w:rPr>
          <w:rFonts w:ascii="Century Gothic" w:hAnsi="Century Gothic"/>
          <w:sz w:val="20"/>
        </w:rPr>
        <w:t xml:space="preserve">In 2012, a systematic review </w:t>
      </w:r>
      <w:r w:rsidR="009053FA" w:rsidRPr="00BE6746">
        <w:rPr>
          <w:rFonts w:ascii="Century Gothic" w:hAnsi="Century Gothic"/>
          <w:sz w:val="20"/>
        </w:rPr>
        <w:t>of</w:t>
      </w:r>
      <w:r w:rsidR="00ED6CA0" w:rsidRPr="00BE6746">
        <w:rPr>
          <w:rFonts w:ascii="Century Gothic" w:hAnsi="Century Gothic"/>
          <w:sz w:val="20"/>
        </w:rPr>
        <w:t xml:space="preserve"> the literature about</w:t>
      </w:r>
      <w:r w:rsidR="009053FA" w:rsidRPr="00BE6746">
        <w:rPr>
          <w:rFonts w:ascii="Century Gothic" w:hAnsi="Century Gothic"/>
          <w:sz w:val="20"/>
        </w:rPr>
        <w:t xml:space="preserve"> first-line chemotherapy </w:t>
      </w:r>
      <w:r w:rsidR="0013154C" w:rsidRPr="00BE6746">
        <w:rPr>
          <w:rFonts w:ascii="Century Gothic" w:hAnsi="Century Gothic"/>
          <w:sz w:val="20"/>
        </w:rPr>
        <w:t xml:space="preserve">treatment </w:t>
      </w:r>
      <w:r w:rsidR="009053FA" w:rsidRPr="00BE6746">
        <w:rPr>
          <w:rFonts w:ascii="Century Gothic" w:hAnsi="Century Gothic"/>
          <w:sz w:val="20"/>
        </w:rPr>
        <w:t xml:space="preserve">for women with ovarian cancer </w:t>
      </w:r>
      <w:r w:rsidR="00327618" w:rsidRPr="00BE6746">
        <w:rPr>
          <w:rFonts w:ascii="Century Gothic" w:hAnsi="Century Gothic"/>
          <w:sz w:val="20"/>
        </w:rPr>
        <w:t xml:space="preserve">was undertaken to identify any areas in which the evidence has changed sufficiently to warrant a change in the </w:t>
      </w:r>
      <w:r w:rsidR="00262C88" w:rsidRPr="00BE6746">
        <w:rPr>
          <w:rFonts w:ascii="Century Gothic" w:hAnsi="Century Gothic"/>
          <w:sz w:val="20"/>
        </w:rPr>
        <w:t>chemotherapy</w:t>
      </w:r>
      <w:r w:rsidR="007C1E56" w:rsidRPr="00BE6746">
        <w:rPr>
          <w:rFonts w:ascii="Century Gothic" w:hAnsi="Century Gothic"/>
          <w:sz w:val="20"/>
        </w:rPr>
        <w:t xml:space="preserve"> recommendations. Although, t</w:t>
      </w:r>
      <w:r w:rsidR="00327618" w:rsidRPr="00BE6746">
        <w:rPr>
          <w:rFonts w:ascii="Century Gothic" w:hAnsi="Century Gothic"/>
          <w:sz w:val="20"/>
        </w:rPr>
        <w:t>he review findings were not fin</w:t>
      </w:r>
      <w:r w:rsidR="007C1E56" w:rsidRPr="00BE6746">
        <w:rPr>
          <w:rFonts w:ascii="Century Gothic" w:hAnsi="Century Gothic"/>
          <w:sz w:val="20"/>
        </w:rPr>
        <w:t xml:space="preserve">alised at the time of the forum, </w:t>
      </w:r>
      <w:r w:rsidR="00327618" w:rsidRPr="00BE6746">
        <w:rPr>
          <w:rFonts w:ascii="Century Gothic" w:hAnsi="Century Gothic"/>
          <w:sz w:val="20"/>
        </w:rPr>
        <w:t>it was noted that some areas where guideline recommendations may be refined or revised have been identified.</w:t>
      </w:r>
    </w:p>
    <w:p w:rsidR="00327618" w:rsidRPr="00BE6746" w:rsidRDefault="00C025CE" w:rsidP="00327618">
      <w:pPr>
        <w:pStyle w:val="Bulletlist"/>
        <w:widowControl w:val="0"/>
        <w:numPr>
          <w:ilvl w:val="0"/>
          <w:numId w:val="0"/>
        </w:numPr>
        <w:spacing w:before="240"/>
        <w:rPr>
          <w:rFonts w:ascii="Century Gothic" w:hAnsi="Century Gothic"/>
          <w:b/>
          <w:bCs/>
        </w:rPr>
      </w:pPr>
      <w:r w:rsidRPr="00BE6746">
        <w:rPr>
          <w:rFonts w:ascii="Century Gothic" w:hAnsi="Century Gothic"/>
          <w:b/>
        </w:rPr>
        <w:lastRenderedPageBreak/>
        <w:t xml:space="preserve">Measuring </w:t>
      </w:r>
      <w:r w:rsidRPr="00BE6746">
        <w:rPr>
          <w:rFonts w:ascii="Century Gothic" w:hAnsi="Century Gothic"/>
          <w:b/>
          <w:bCs/>
        </w:rPr>
        <w:t>guideline uptake</w:t>
      </w:r>
    </w:p>
    <w:p w:rsidR="00327618" w:rsidRPr="00BE6746" w:rsidRDefault="00136B55" w:rsidP="00FC236D">
      <w:pPr>
        <w:pStyle w:val="Bulletlist"/>
        <w:widowControl w:val="0"/>
        <w:numPr>
          <w:ilvl w:val="0"/>
          <w:numId w:val="0"/>
        </w:numPr>
        <w:rPr>
          <w:rFonts w:ascii="Century Gothic" w:hAnsi="Century Gothic"/>
          <w:bCs/>
          <w:sz w:val="20"/>
        </w:rPr>
      </w:pPr>
      <w:r w:rsidRPr="00BE6746">
        <w:rPr>
          <w:rFonts w:ascii="Century Gothic" w:hAnsi="Century Gothic"/>
          <w:bCs/>
          <w:sz w:val="20"/>
        </w:rPr>
        <w:t xml:space="preserve">Dr </w:t>
      </w:r>
      <w:r w:rsidR="00327618" w:rsidRPr="00BE6746">
        <w:rPr>
          <w:rFonts w:ascii="Century Gothic" w:hAnsi="Century Gothic"/>
          <w:bCs/>
          <w:sz w:val="20"/>
        </w:rPr>
        <w:t xml:space="preserve">Susan </w:t>
      </w:r>
      <w:r w:rsidR="00E91998" w:rsidRPr="00BE6746">
        <w:rPr>
          <w:rFonts w:ascii="Century Gothic" w:hAnsi="Century Gothic"/>
          <w:bCs/>
          <w:sz w:val="20"/>
        </w:rPr>
        <w:t>Jordan, Research Officer,</w:t>
      </w:r>
      <w:r w:rsidR="00ED6CA0" w:rsidRPr="00BE6746">
        <w:rPr>
          <w:rFonts w:ascii="Century Gothic" w:hAnsi="Century Gothic"/>
          <w:bCs/>
          <w:sz w:val="20"/>
        </w:rPr>
        <w:t xml:space="preserve"> Population Health Department, </w:t>
      </w:r>
      <w:r w:rsidR="00E91998" w:rsidRPr="00BE6746">
        <w:rPr>
          <w:rFonts w:ascii="Century Gothic" w:hAnsi="Century Gothic"/>
          <w:bCs/>
          <w:sz w:val="20"/>
        </w:rPr>
        <w:t>Queensland Institute of Medical Research</w:t>
      </w:r>
      <w:r w:rsidR="00327618" w:rsidRPr="00BE6746">
        <w:rPr>
          <w:rFonts w:ascii="Century Gothic" w:hAnsi="Century Gothic"/>
          <w:b/>
          <w:bCs/>
          <w:sz w:val="20"/>
        </w:rPr>
        <w:t xml:space="preserve"> </w:t>
      </w:r>
    </w:p>
    <w:p w:rsidR="00327618" w:rsidRPr="007614D0" w:rsidRDefault="00327618" w:rsidP="007614D0">
      <w:pPr>
        <w:pStyle w:val="Bulletlist"/>
        <w:widowControl w:val="0"/>
        <w:numPr>
          <w:ilvl w:val="0"/>
          <w:numId w:val="0"/>
        </w:numPr>
        <w:pBdr>
          <w:top w:val="single" w:sz="4" w:space="1" w:color="auto"/>
          <w:left w:val="single" w:sz="4" w:space="4" w:color="auto"/>
          <w:bottom w:val="single" w:sz="4" w:space="1" w:color="auto"/>
          <w:right w:val="single" w:sz="4" w:space="4" w:color="auto"/>
        </w:pBdr>
        <w:shd w:val="clear" w:color="auto" w:fill="F5E3E3"/>
        <w:spacing w:after="200"/>
        <w:rPr>
          <w:rFonts w:ascii="Century Gothic" w:hAnsi="Century Gothic"/>
          <w:sz w:val="20"/>
        </w:rPr>
      </w:pPr>
      <w:r w:rsidRPr="007614D0">
        <w:rPr>
          <w:rFonts w:ascii="Century Gothic" w:hAnsi="Century Gothic"/>
          <w:sz w:val="20"/>
        </w:rPr>
        <w:t>The Patterns of care for women diagnosed with epithelial ovarian cancer in Australia, 2005</w:t>
      </w:r>
      <w:r w:rsidR="009053FA" w:rsidRPr="007614D0">
        <w:rPr>
          <w:rFonts w:ascii="Century Gothic" w:hAnsi="Century Gothic"/>
          <w:sz w:val="20"/>
        </w:rPr>
        <w:t xml:space="preserve"> study</w:t>
      </w:r>
      <w:r w:rsidRPr="007614D0">
        <w:rPr>
          <w:rFonts w:ascii="Century Gothic" w:hAnsi="Century Gothic"/>
          <w:sz w:val="20"/>
        </w:rPr>
        <w:t xml:space="preserve"> aimed to identify areas of difference between </w:t>
      </w:r>
      <w:r w:rsidR="009053FA" w:rsidRPr="007614D0">
        <w:rPr>
          <w:rFonts w:ascii="Century Gothic" w:hAnsi="Century Gothic"/>
          <w:sz w:val="20"/>
        </w:rPr>
        <w:t xml:space="preserve">the ovarian cancer </w:t>
      </w:r>
      <w:r w:rsidRPr="007614D0">
        <w:rPr>
          <w:rFonts w:ascii="Century Gothic" w:hAnsi="Century Gothic"/>
          <w:sz w:val="20"/>
        </w:rPr>
        <w:t>guideline recommendations and current practice.</w:t>
      </w:r>
    </w:p>
    <w:p w:rsidR="00327618" w:rsidRPr="00BE6746" w:rsidRDefault="004B1BB9" w:rsidP="00262C88">
      <w:pPr>
        <w:widowControl w:val="0"/>
        <w:rPr>
          <w:rFonts w:ascii="Century Gothic" w:hAnsi="Century Gothic"/>
          <w:sz w:val="20"/>
        </w:rPr>
      </w:pPr>
      <w:r w:rsidRPr="00BE6746">
        <w:rPr>
          <w:rFonts w:ascii="Century Gothic" w:hAnsi="Century Gothic"/>
          <w:noProof/>
          <w:sz w:val="20"/>
          <w:lang w:eastAsia="en-AU"/>
        </w:rPr>
        <mc:AlternateContent>
          <mc:Choice Requires="wps">
            <w:drawing>
              <wp:anchor distT="0" distB="0" distL="114300" distR="114300" simplePos="0" relativeHeight="251673600" behindDoc="0" locked="0" layoutInCell="1" allowOverlap="1" wp14:anchorId="2F87E1DF" wp14:editId="0AF100A8">
                <wp:simplePos x="0" y="0"/>
                <wp:positionH relativeFrom="margin">
                  <wp:posOffset>3618230</wp:posOffset>
                </wp:positionH>
                <wp:positionV relativeFrom="margin">
                  <wp:posOffset>2008505</wp:posOffset>
                </wp:positionV>
                <wp:extent cx="2374265" cy="189547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95475"/>
                        </a:xfrm>
                        <a:prstGeom prst="rect">
                          <a:avLst/>
                        </a:prstGeom>
                        <a:solidFill>
                          <a:srgbClr val="F5E3E3"/>
                        </a:solidFill>
                        <a:ln w="9525">
                          <a:solidFill>
                            <a:srgbClr val="000000"/>
                          </a:solidFill>
                          <a:miter lim="800000"/>
                          <a:headEnd/>
                          <a:tailEnd/>
                        </a:ln>
                      </wps:spPr>
                      <wps:txbx>
                        <w:txbxContent>
                          <w:p w:rsidR="001471AE" w:rsidRPr="001C56DA" w:rsidRDefault="001471AE" w:rsidP="00327618">
                            <w:pPr>
                              <w:widowControl w:val="0"/>
                              <w:rPr>
                                <w:rFonts w:ascii="Century Gothic" w:hAnsi="Century Gothic"/>
                                <w:sz w:val="20"/>
                              </w:rPr>
                            </w:pPr>
                            <w:r>
                              <w:rPr>
                                <w:rFonts w:ascii="Century Gothic" w:hAnsi="Century Gothic"/>
                                <w:sz w:val="20"/>
                              </w:rPr>
                              <w:br/>
                            </w:r>
                            <w:r w:rsidRPr="002D79AD">
                              <w:rPr>
                                <w:rFonts w:ascii="Century Gothic" w:hAnsi="Century Gothic"/>
                                <w:b/>
                                <w:sz w:val="20"/>
                              </w:rPr>
                              <w:t>The</w:t>
                            </w:r>
                            <w:r w:rsidRPr="001C56DA">
                              <w:rPr>
                                <w:rFonts w:ascii="Century Gothic" w:hAnsi="Century Gothic"/>
                                <w:sz w:val="20"/>
                              </w:rPr>
                              <w:t xml:space="preserve"> </w:t>
                            </w:r>
                            <w:r w:rsidRPr="001C56DA">
                              <w:rPr>
                                <w:rFonts w:ascii="Century Gothic" w:hAnsi="Century Gothic"/>
                                <w:b/>
                                <w:sz w:val="20"/>
                              </w:rPr>
                              <w:t xml:space="preserve">Australian Ovarian Cancer Study (AOCS) </w:t>
                            </w:r>
                            <w:r w:rsidRPr="001C56DA">
                              <w:rPr>
                                <w:rFonts w:ascii="Century Gothic" w:hAnsi="Century Gothic"/>
                                <w:sz w:val="20"/>
                              </w:rPr>
                              <w:t xml:space="preserve">is a collaborative research program between clinicians, scientists, patients and advocacy groups aimed at improving the prevention, diagnosis, and treatment of ovarian cancer. </w:t>
                            </w:r>
                          </w:p>
                          <w:p w:rsidR="001471AE" w:rsidRDefault="001471AE" w:rsidP="003276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9pt;margin-top:158.15pt;width:186.95pt;height:149.25pt;z-index:251673600;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X6KQIAAEcEAAAOAAAAZHJzL2Uyb0RvYy54bWysU9uO2yAQfa/Uf0C8N3aceJNYcVbbbFJV&#10;2l6k3X4AxjhGxYwLJHb69Ttgb5reXqrygBhmOMycM7O+7RtFTsJYCTqn00lMidAcSqkPOf3ytH+z&#10;pMQ6pkumQIucnoWlt5vXr9Zdm4kEalClMARBtM26Nqe1c20WRZbXomF2Aq3Q6KzANMyhaQ5RaViH&#10;6I2Kkji+iTowZWuAC2vx9n5w0k3AryrB3aeqssIRlVPMzYXdhL3we7RZs+xgWFtLPqbB/iGLhkmN&#10;n16g7plj5Gjkb1CN5AYsVG7CoYmgqiQXoQasZhr/Us1jzVoRakFybHuhyf4/WP7x9NkQWeZ0Fi8o&#10;0axBkZ5E78hb6Eni+elam2HYY4uBrsdr1DnUatsH4F8t0bCtmT6IO2OgqwUrMb+pfxldPR1wrAcp&#10;ug9Q4jfs6CAA9ZVpPHlIB0F01Ol80canwvEymS3myU1KCUffdLlK54s0/MGyl+etse6dgIb4Q04N&#10;ih/g2enBOp8Oy15C/G8WlCz3UqlgmEOxVYacGDbKPt3NdrMR/acwpUmX01WapAMDf4WIw/oTRCMd&#10;drySTU6XlyCWed52ugz96JhUwxlTVnok0nM3sOj6oh+FKaA8I6UGhs7GScRDDeY7JR12dU7ttyMz&#10;ghL1XqMsq+l87scgGPN0kaBhrj3FtYdpjlA5dZQMx60Lo+MJ03CH8lUyEOt1HjIZc8VuDXyPk+XH&#10;4doOUT/mf/MMAAD//wMAUEsDBBQABgAIAAAAIQAzloHb4gAAAAsBAAAPAAAAZHJzL2Rvd25yZXYu&#10;eG1sTI/NTsMwEITvSLyDtUhcEHVCfmhDNhVF6oFKHAh9ANc2SZR4HcVuE94ec6LH0Yxmvim3ixnY&#10;RU+us4QQryJgmqRVHTUIx6/94xqY84KUGCxphB/tYFvd3pSiUHamT32pfcNCCblCILTejwXnTrba&#10;CLeyo6bgfdvJCB/k1HA1iTmUm4E/RVHOjegoLLRi1G+tln19Ngj7h0O2m+P68C6n3n3M2TGVux7x&#10;/m55fQHm9eL/w/CHH9ChCkwneybl2ICQ5ZuA7hGSOE+AhcQmTZ6BnRDyOF0Dr0p+/aH6BQAA//8D&#10;AFBLAQItABQABgAIAAAAIQC2gziS/gAAAOEBAAATAAAAAAAAAAAAAAAAAAAAAABbQ29udGVudF9U&#10;eXBlc10ueG1sUEsBAi0AFAAGAAgAAAAhADj9If/WAAAAlAEAAAsAAAAAAAAAAAAAAAAALwEAAF9y&#10;ZWxzLy5yZWxzUEsBAi0AFAAGAAgAAAAhAB7GBfopAgAARwQAAA4AAAAAAAAAAAAAAAAALgIAAGRy&#10;cy9lMm9Eb2MueG1sUEsBAi0AFAAGAAgAAAAhADOWgdviAAAACwEAAA8AAAAAAAAAAAAAAAAAgwQA&#10;AGRycy9kb3ducmV2LnhtbFBLBQYAAAAABAAEAPMAAACSBQAAAAA=&#10;" fillcolor="#f5e3e3">
                <v:textbox>
                  <w:txbxContent>
                    <w:p w:rsidR="001471AE" w:rsidRPr="001C56DA" w:rsidRDefault="001471AE" w:rsidP="00327618">
                      <w:pPr>
                        <w:widowControl w:val="0"/>
                        <w:rPr>
                          <w:rFonts w:ascii="Century Gothic" w:hAnsi="Century Gothic"/>
                          <w:sz w:val="20"/>
                        </w:rPr>
                      </w:pPr>
                      <w:r>
                        <w:rPr>
                          <w:rFonts w:ascii="Century Gothic" w:hAnsi="Century Gothic"/>
                          <w:sz w:val="20"/>
                        </w:rPr>
                        <w:br/>
                      </w:r>
                      <w:r w:rsidRPr="002D79AD">
                        <w:rPr>
                          <w:rFonts w:ascii="Century Gothic" w:hAnsi="Century Gothic"/>
                          <w:b/>
                          <w:sz w:val="20"/>
                        </w:rPr>
                        <w:t>The</w:t>
                      </w:r>
                      <w:r w:rsidRPr="001C56DA">
                        <w:rPr>
                          <w:rFonts w:ascii="Century Gothic" w:hAnsi="Century Gothic"/>
                          <w:sz w:val="20"/>
                        </w:rPr>
                        <w:t xml:space="preserve"> </w:t>
                      </w:r>
                      <w:r w:rsidRPr="001C56DA">
                        <w:rPr>
                          <w:rFonts w:ascii="Century Gothic" w:hAnsi="Century Gothic"/>
                          <w:b/>
                          <w:sz w:val="20"/>
                        </w:rPr>
                        <w:t xml:space="preserve">Australian Ovarian Cancer Study (AOCS) </w:t>
                      </w:r>
                      <w:r w:rsidRPr="001C56DA">
                        <w:rPr>
                          <w:rFonts w:ascii="Century Gothic" w:hAnsi="Century Gothic"/>
                          <w:sz w:val="20"/>
                        </w:rPr>
                        <w:t xml:space="preserve">is a collaborative research program between clinicians, scientists, patients and advocacy groups aimed at improving the prevention, diagnosis, and treatment of ovarian cancer. </w:t>
                      </w:r>
                    </w:p>
                    <w:p w:rsidR="001471AE" w:rsidRDefault="001471AE" w:rsidP="00327618"/>
                  </w:txbxContent>
                </v:textbox>
                <w10:wrap type="square" anchorx="margin" anchory="margin"/>
              </v:shape>
            </w:pict>
          </mc:Fallback>
        </mc:AlternateContent>
      </w:r>
      <w:r w:rsidR="0074239A" w:rsidRPr="00BE6746">
        <w:rPr>
          <w:rFonts w:ascii="Century Gothic" w:hAnsi="Century Gothic"/>
          <w:sz w:val="20"/>
        </w:rPr>
        <w:t>To identify and evaluate variation in practice compared with guideline recommendations</w:t>
      </w:r>
      <w:r w:rsidR="007645D1" w:rsidRPr="00BE6746">
        <w:rPr>
          <w:rFonts w:ascii="Century Gothic" w:hAnsi="Century Gothic"/>
          <w:sz w:val="20"/>
        </w:rPr>
        <w:t>,</w:t>
      </w:r>
      <w:r w:rsidR="00ED6CA0" w:rsidRPr="00BE6746">
        <w:rPr>
          <w:rFonts w:ascii="Century Gothic" w:hAnsi="Century Gothic"/>
          <w:sz w:val="20"/>
        </w:rPr>
        <w:t xml:space="preserve"> </w:t>
      </w:r>
      <w:r w:rsidR="00327618" w:rsidRPr="00BE6746">
        <w:rPr>
          <w:rFonts w:ascii="Century Gothic" w:hAnsi="Century Gothic"/>
          <w:sz w:val="20"/>
        </w:rPr>
        <w:t xml:space="preserve">NBOCC, commissioned and funded the Patterns of care for women diagnosed with epithelial ovarian cancer in Australia, 2005 study </w:t>
      </w:r>
      <w:r w:rsidR="009053FA" w:rsidRPr="00BE6746">
        <w:rPr>
          <w:rFonts w:ascii="Century Gothic" w:hAnsi="Century Gothic"/>
          <w:sz w:val="20"/>
        </w:rPr>
        <w:t>using results collect</w:t>
      </w:r>
      <w:r w:rsidR="0074239A" w:rsidRPr="00BE6746">
        <w:rPr>
          <w:rFonts w:ascii="Century Gothic" w:hAnsi="Century Gothic"/>
          <w:sz w:val="20"/>
        </w:rPr>
        <w:t>ed</w:t>
      </w:r>
      <w:r w:rsidR="009053FA" w:rsidRPr="00BE6746">
        <w:rPr>
          <w:rFonts w:ascii="Century Gothic" w:hAnsi="Century Gothic"/>
          <w:sz w:val="20"/>
        </w:rPr>
        <w:t xml:space="preserve"> in the </w:t>
      </w:r>
      <w:r w:rsidR="00327618" w:rsidRPr="00BE6746">
        <w:rPr>
          <w:rFonts w:ascii="Century Gothic" w:hAnsi="Century Gothic"/>
          <w:sz w:val="20"/>
        </w:rPr>
        <w:t xml:space="preserve">Australian Ovarian Cancer Study (AOCS). </w:t>
      </w:r>
    </w:p>
    <w:p w:rsidR="00327618" w:rsidRPr="00BE6746" w:rsidRDefault="0074239A" w:rsidP="00327618">
      <w:pPr>
        <w:widowControl w:val="0"/>
        <w:rPr>
          <w:rFonts w:ascii="Century Gothic" w:hAnsi="Century Gothic"/>
          <w:sz w:val="20"/>
        </w:rPr>
      </w:pPr>
      <w:r w:rsidRPr="00BE6746">
        <w:rPr>
          <w:rFonts w:ascii="Century Gothic" w:hAnsi="Century Gothic"/>
          <w:sz w:val="20"/>
        </w:rPr>
        <w:t xml:space="preserve">The study </w:t>
      </w:r>
      <w:r w:rsidR="00262C88" w:rsidRPr="00BE6746">
        <w:rPr>
          <w:rFonts w:ascii="Century Gothic" w:hAnsi="Century Gothic"/>
          <w:sz w:val="20"/>
        </w:rPr>
        <w:t>collected basic</w:t>
      </w:r>
      <w:r w:rsidR="00327618" w:rsidRPr="00BE6746">
        <w:rPr>
          <w:rFonts w:ascii="Century Gothic" w:hAnsi="Century Gothic"/>
          <w:sz w:val="20"/>
        </w:rPr>
        <w:t xml:space="preserve"> socio-demographic and treatment information for all women diagnosed with ovarian cancer in Aust</w:t>
      </w:r>
      <w:r w:rsidR="00ED6CA0" w:rsidRPr="00BE6746">
        <w:rPr>
          <w:rFonts w:ascii="Century Gothic" w:hAnsi="Century Gothic"/>
          <w:sz w:val="20"/>
        </w:rPr>
        <w:t>ralia during 2005</w:t>
      </w:r>
      <w:r w:rsidR="00262C88" w:rsidRPr="00BE6746">
        <w:rPr>
          <w:rFonts w:ascii="Century Gothic" w:hAnsi="Century Gothic"/>
          <w:sz w:val="20"/>
        </w:rPr>
        <w:t>.</w:t>
      </w:r>
      <w:r w:rsidR="00327618" w:rsidRPr="00BE6746">
        <w:rPr>
          <w:rFonts w:ascii="Century Gothic" w:hAnsi="Century Gothic"/>
          <w:sz w:val="20"/>
        </w:rPr>
        <w:t xml:space="preserve"> A total of 1,281</w:t>
      </w:r>
      <w:r w:rsidR="00ED6CA0" w:rsidRPr="00BE6746">
        <w:rPr>
          <w:rFonts w:ascii="Century Gothic" w:hAnsi="Century Gothic"/>
          <w:sz w:val="20"/>
        </w:rPr>
        <w:t xml:space="preserve"> </w:t>
      </w:r>
      <w:r w:rsidR="00F17A61" w:rsidRPr="00BE6746">
        <w:rPr>
          <w:rFonts w:ascii="Century Gothic" w:hAnsi="Century Gothic"/>
          <w:sz w:val="20"/>
        </w:rPr>
        <w:t xml:space="preserve">women </w:t>
      </w:r>
      <w:r w:rsidR="00327618" w:rsidRPr="00BE6746">
        <w:rPr>
          <w:rFonts w:ascii="Century Gothic" w:hAnsi="Century Gothic"/>
          <w:sz w:val="20"/>
        </w:rPr>
        <w:t xml:space="preserve">were identified through a review of state-based cancer registries and existing AOCS data. </w:t>
      </w:r>
    </w:p>
    <w:p w:rsidR="00327618" w:rsidRPr="00BE6746" w:rsidRDefault="00327618" w:rsidP="004B1BB9">
      <w:pPr>
        <w:widowControl w:val="0"/>
        <w:spacing w:after="120"/>
        <w:rPr>
          <w:rFonts w:ascii="Century Gothic" w:hAnsi="Century Gothic"/>
          <w:sz w:val="20"/>
        </w:rPr>
      </w:pPr>
      <w:r w:rsidRPr="00BE6746">
        <w:rPr>
          <w:rFonts w:ascii="Century Gothic" w:hAnsi="Century Gothic"/>
          <w:sz w:val="20"/>
        </w:rPr>
        <w:t>Medical records for each woman identified were reviewed to collect information about:</w:t>
      </w:r>
    </w:p>
    <w:p w:rsidR="00327618" w:rsidRPr="00BE6746" w:rsidRDefault="00327618" w:rsidP="004B1BB9">
      <w:pPr>
        <w:pStyle w:val="Lastbullet"/>
        <w:widowControl w:val="0"/>
        <w:spacing w:after="120"/>
        <w:ind w:left="568" w:hanging="284"/>
        <w:rPr>
          <w:rFonts w:ascii="Century Gothic" w:hAnsi="Century Gothic"/>
          <w:sz w:val="20"/>
        </w:rPr>
      </w:pPr>
      <w:r w:rsidRPr="00BE6746">
        <w:rPr>
          <w:rFonts w:ascii="Century Gothic" w:hAnsi="Century Gothic"/>
          <w:sz w:val="20"/>
        </w:rPr>
        <w:t>cancer stage and histology</w:t>
      </w:r>
    </w:p>
    <w:p w:rsidR="00327618" w:rsidRPr="00BE6746" w:rsidRDefault="00327618" w:rsidP="004B1BB9">
      <w:pPr>
        <w:pStyle w:val="Lastbullet"/>
        <w:widowControl w:val="0"/>
        <w:spacing w:after="120"/>
        <w:ind w:left="568" w:hanging="284"/>
        <w:rPr>
          <w:rFonts w:ascii="Century Gothic" w:hAnsi="Century Gothic"/>
          <w:sz w:val="20"/>
        </w:rPr>
      </w:pPr>
      <w:r w:rsidRPr="00BE6746">
        <w:rPr>
          <w:rFonts w:ascii="Century Gothic" w:hAnsi="Century Gothic"/>
          <w:sz w:val="20"/>
        </w:rPr>
        <w:t>cancer treatment (surgery and/or chemotherapy)</w:t>
      </w:r>
    </w:p>
    <w:p w:rsidR="00327618" w:rsidRPr="00BE6746" w:rsidRDefault="00327618" w:rsidP="00E07745">
      <w:pPr>
        <w:pStyle w:val="Lastbullet"/>
        <w:widowControl w:val="0"/>
        <w:ind w:left="568" w:hanging="284"/>
        <w:rPr>
          <w:rFonts w:ascii="Century Gothic" w:hAnsi="Century Gothic"/>
          <w:sz w:val="20"/>
        </w:rPr>
      </w:pPr>
      <w:proofErr w:type="gramStart"/>
      <w:r w:rsidRPr="00BE6746">
        <w:rPr>
          <w:rFonts w:ascii="Century Gothic" w:hAnsi="Century Gothic"/>
          <w:sz w:val="20"/>
        </w:rPr>
        <w:t>treatment</w:t>
      </w:r>
      <w:proofErr w:type="gramEnd"/>
      <w:r w:rsidRPr="00BE6746">
        <w:rPr>
          <w:rFonts w:ascii="Century Gothic" w:hAnsi="Century Gothic"/>
          <w:sz w:val="20"/>
        </w:rPr>
        <w:t xml:space="preserve"> outcomes.</w:t>
      </w:r>
    </w:p>
    <w:p w:rsidR="00327618" w:rsidRPr="00BE6746" w:rsidRDefault="00327618" w:rsidP="00327618">
      <w:pPr>
        <w:pStyle w:val="Bulletlist"/>
        <w:widowControl w:val="0"/>
        <w:numPr>
          <w:ilvl w:val="0"/>
          <w:numId w:val="0"/>
        </w:numPr>
        <w:spacing w:after="200"/>
        <w:rPr>
          <w:rFonts w:ascii="Century Gothic" w:hAnsi="Century Gothic"/>
          <w:sz w:val="20"/>
        </w:rPr>
      </w:pPr>
      <w:r w:rsidRPr="00BE6746">
        <w:rPr>
          <w:rFonts w:ascii="Century Gothic" w:hAnsi="Century Gothic"/>
          <w:sz w:val="20"/>
        </w:rPr>
        <w:t>Each woman’s postcode was recorded to enable classification by socioeconomic status, and accessibility to services (using the ARIA+ classification system).</w:t>
      </w:r>
    </w:p>
    <w:p w:rsidR="00327618" w:rsidRPr="00BE6746" w:rsidRDefault="00327618" w:rsidP="00327618">
      <w:pPr>
        <w:pStyle w:val="Bulletlist"/>
        <w:widowControl w:val="0"/>
        <w:numPr>
          <w:ilvl w:val="0"/>
          <w:numId w:val="0"/>
        </w:numPr>
        <w:rPr>
          <w:rFonts w:ascii="Century Gothic" w:hAnsi="Century Gothic"/>
          <w:sz w:val="20"/>
        </w:rPr>
      </w:pPr>
      <w:r w:rsidRPr="00BE6746">
        <w:rPr>
          <w:rFonts w:ascii="Century Gothic" w:hAnsi="Century Gothic"/>
          <w:sz w:val="20"/>
        </w:rPr>
        <w:t>Of the records identified:</w:t>
      </w:r>
    </w:p>
    <w:p w:rsidR="00327618" w:rsidRPr="00BE6746" w:rsidRDefault="00327618" w:rsidP="0090617D">
      <w:pPr>
        <w:pStyle w:val="Lastbullet"/>
        <w:widowControl w:val="0"/>
        <w:spacing w:after="120"/>
        <w:ind w:left="568" w:hanging="284"/>
        <w:rPr>
          <w:rFonts w:ascii="Century Gothic" w:hAnsi="Century Gothic"/>
          <w:sz w:val="20"/>
        </w:rPr>
      </w:pPr>
      <w:r w:rsidRPr="00BE6746">
        <w:rPr>
          <w:rFonts w:ascii="Century Gothic" w:hAnsi="Century Gothic"/>
          <w:sz w:val="20"/>
        </w:rPr>
        <w:t>65 were deemed ineligible for inclusion in the study (treatment outside of the study period, incorrectly registered as having ovarian cancer)</w:t>
      </w:r>
    </w:p>
    <w:p w:rsidR="00327618" w:rsidRPr="00BE6746" w:rsidRDefault="00327618" w:rsidP="0090617D">
      <w:pPr>
        <w:pStyle w:val="Lastbullet"/>
        <w:widowControl w:val="0"/>
        <w:spacing w:after="120"/>
        <w:ind w:left="568" w:hanging="284"/>
        <w:rPr>
          <w:rFonts w:ascii="Century Gothic" w:hAnsi="Century Gothic"/>
          <w:sz w:val="20"/>
        </w:rPr>
      </w:pPr>
      <w:r w:rsidRPr="00BE6746">
        <w:rPr>
          <w:rFonts w:ascii="Century Gothic" w:hAnsi="Century Gothic"/>
          <w:sz w:val="20"/>
        </w:rPr>
        <w:t>24 were death certificate only (DCO) notifications (no treatment data)</w:t>
      </w:r>
    </w:p>
    <w:p w:rsidR="00327618" w:rsidRPr="00BE6746" w:rsidRDefault="00327618" w:rsidP="0090617D">
      <w:pPr>
        <w:pStyle w:val="Lastbullet"/>
        <w:widowControl w:val="0"/>
        <w:ind w:left="568" w:hanging="284"/>
        <w:rPr>
          <w:rFonts w:ascii="Century Gothic" w:hAnsi="Century Gothic"/>
          <w:sz w:val="20"/>
        </w:rPr>
      </w:pPr>
      <w:r w:rsidRPr="00BE6746">
        <w:rPr>
          <w:rFonts w:ascii="Century Gothic" w:hAnsi="Century Gothic"/>
          <w:sz w:val="20"/>
        </w:rPr>
        <w:t>33 contained no investigable data.</w:t>
      </w:r>
    </w:p>
    <w:p w:rsidR="00327618" w:rsidRPr="00BE6746" w:rsidRDefault="00327618" w:rsidP="005C367C">
      <w:pPr>
        <w:pStyle w:val="Bulletlist"/>
        <w:widowControl w:val="0"/>
        <w:numPr>
          <w:ilvl w:val="0"/>
          <w:numId w:val="0"/>
        </w:numPr>
        <w:spacing w:after="200"/>
        <w:rPr>
          <w:rFonts w:ascii="Century Gothic" w:hAnsi="Century Gothic"/>
          <w:sz w:val="20"/>
        </w:rPr>
      </w:pPr>
      <w:r w:rsidRPr="00BE6746">
        <w:rPr>
          <w:rFonts w:ascii="Century Gothic" w:hAnsi="Century Gothic"/>
          <w:sz w:val="20"/>
        </w:rPr>
        <w:t xml:space="preserve">Of the remaining records, 951 contained information about </w:t>
      </w:r>
      <w:proofErr w:type="spellStart"/>
      <w:r w:rsidRPr="00BE6746">
        <w:rPr>
          <w:rFonts w:ascii="Century Gothic" w:hAnsi="Century Gothic"/>
          <w:sz w:val="20"/>
        </w:rPr>
        <w:t>cytoreductive</w:t>
      </w:r>
      <w:proofErr w:type="spellEnd"/>
      <w:r w:rsidRPr="00BE6746">
        <w:rPr>
          <w:rFonts w:ascii="Century Gothic" w:hAnsi="Century Gothic"/>
          <w:sz w:val="20"/>
        </w:rPr>
        <w:t xml:space="preserve"> surgery; 930 of these contained some information about chemotherapy treatment. These women formed the study population. The study population was grouped by cancer stage and grade. Initial chemotherapy treatment was compared with the chemotherapy recommendations outlined in the </w:t>
      </w:r>
      <w:r w:rsidR="009053FA" w:rsidRPr="00BE6746">
        <w:rPr>
          <w:rFonts w:ascii="Century Gothic" w:hAnsi="Century Gothic"/>
          <w:sz w:val="20"/>
        </w:rPr>
        <w:t>C</w:t>
      </w:r>
      <w:r w:rsidRPr="00BE6746">
        <w:rPr>
          <w:rFonts w:ascii="Century Gothic" w:hAnsi="Century Gothic"/>
          <w:sz w:val="20"/>
        </w:rPr>
        <w:t>linical practice guidelines</w:t>
      </w:r>
      <w:r w:rsidR="009053FA" w:rsidRPr="00BE6746">
        <w:rPr>
          <w:rFonts w:ascii="Century Gothic" w:hAnsi="Century Gothic"/>
          <w:sz w:val="20"/>
        </w:rPr>
        <w:t xml:space="preserve"> for the management of women with epithelial ovarian cancer</w:t>
      </w:r>
      <w:r w:rsidRPr="00BE6746">
        <w:rPr>
          <w:rFonts w:ascii="Century Gothic" w:hAnsi="Century Gothic"/>
          <w:sz w:val="20"/>
        </w:rPr>
        <w:t>.</w:t>
      </w:r>
    </w:p>
    <w:p w:rsidR="00327618" w:rsidRPr="00BE6746" w:rsidRDefault="00327618" w:rsidP="005C367C">
      <w:pPr>
        <w:widowControl w:val="0"/>
        <w:spacing w:before="240" w:after="120"/>
        <w:rPr>
          <w:rFonts w:ascii="Century Gothic" w:hAnsi="Century Gothic"/>
          <w:b/>
        </w:rPr>
      </w:pPr>
      <w:r w:rsidRPr="00BE6746">
        <w:rPr>
          <w:rFonts w:ascii="Century Gothic" w:hAnsi="Century Gothic"/>
          <w:b/>
        </w:rPr>
        <w:t>Key findings</w:t>
      </w:r>
    </w:p>
    <w:p w:rsidR="00327618" w:rsidRPr="00BE6746" w:rsidRDefault="00327618" w:rsidP="00327618">
      <w:pPr>
        <w:widowControl w:val="0"/>
        <w:rPr>
          <w:rFonts w:ascii="Century Gothic" w:hAnsi="Century Gothic"/>
          <w:sz w:val="20"/>
        </w:rPr>
      </w:pPr>
      <w:r w:rsidRPr="00BE6746">
        <w:rPr>
          <w:rFonts w:ascii="Century Gothic" w:hAnsi="Century Gothic"/>
          <w:sz w:val="20"/>
        </w:rPr>
        <w:t>The study identified key variations between recommendations and current practice, primarily with regard to chemotherapy treatment. These variations are outlined in Table 1.</w:t>
      </w:r>
    </w:p>
    <w:p w:rsidR="00327618" w:rsidRPr="00BE6746" w:rsidRDefault="00327618">
      <w:pPr>
        <w:rPr>
          <w:rFonts w:ascii="Century Gothic" w:hAnsi="Century Gothic"/>
          <w:b/>
        </w:rPr>
      </w:pPr>
      <w:r w:rsidRPr="00BE6746">
        <w:rPr>
          <w:rFonts w:ascii="Century Gothic" w:hAnsi="Century Gothic"/>
          <w:b/>
        </w:rPr>
        <w:br w:type="page"/>
      </w:r>
    </w:p>
    <w:p w:rsidR="00327618" w:rsidRPr="00BE6746" w:rsidRDefault="00327618" w:rsidP="00327618">
      <w:pPr>
        <w:widowControl w:val="0"/>
        <w:spacing w:before="240" w:after="120"/>
        <w:rPr>
          <w:rFonts w:ascii="Century Gothic" w:hAnsi="Century Gothic"/>
          <w:sz w:val="20"/>
        </w:rPr>
      </w:pPr>
      <w:r w:rsidRPr="00BE6746">
        <w:rPr>
          <w:rFonts w:ascii="Century Gothic" w:hAnsi="Century Gothic"/>
          <w:b/>
          <w:sz w:val="20"/>
        </w:rPr>
        <w:lastRenderedPageBreak/>
        <w:t>Table 1:</w:t>
      </w:r>
      <w:r w:rsidRPr="00BE6746">
        <w:rPr>
          <w:rFonts w:ascii="Century Gothic" w:hAnsi="Century Gothic"/>
          <w:sz w:val="20"/>
        </w:rPr>
        <w:t xml:space="preserve"> Areas of variation in chemotherapy administration for women diagnosed with ovarian cancer in 2005 compared with guideline recommendations</w:t>
      </w:r>
    </w:p>
    <w:tbl>
      <w:tblPr>
        <w:tblStyle w:val="TableGrid"/>
        <w:tblW w:w="0" w:type="auto"/>
        <w:tblLook w:val="04A0" w:firstRow="1" w:lastRow="0" w:firstColumn="1" w:lastColumn="0" w:noHBand="0" w:noVBand="1"/>
      </w:tblPr>
      <w:tblGrid>
        <w:gridCol w:w="3369"/>
        <w:gridCol w:w="6259"/>
      </w:tblGrid>
      <w:tr w:rsidR="00327618" w:rsidRPr="00BE6746" w:rsidTr="007614D0">
        <w:trPr>
          <w:tblHeader/>
        </w:trPr>
        <w:tc>
          <w:tcPr>
            <w:tcW w:w="3369" w:type="dxa"/>
            <w:shd w:val="clear" w:color="auto" w:fill="B5121B"/>
          </w:tcPr>
          <w:p w:rsidR="00327618" w:rsidRPr="007614D0" w:rsidRDefault="00327618" w:rsidP="00327618">
            <w:pPr>
              <w:widowControl w:val="0"/>
              <w:spacing w:before="60" w:after="60"/>
              <w:rPr>
                <w:rFonts w:ascii="Century Gothic" w:hAnsi="Century Gothic"/>
                <w:b/>
                <w:color w:val="FFFFFF" w:themeColor="background1"/>
                <w:sz w:val="20"/>
                <w:szCs w:val="20"/>
              </w:rPr>
            </w:pPr>
            <w:r w:rsidRPr="007614D0">
              <w:rPr>
                <w:rFonts w:ascii="Century Gothic" w:hAnsi="Century Gothic"/>
                <w:b/>
                <w:color w:val="FFFFFF" w:themeColor="background1"/>
                <w:sz w:val="20"/>
                <w:szCs w:val="20"/>
              </w:rPr>
              <w:t>Recommendation</w:t>
            </w:r>
          </w:p>
        </w:tc>
        <w:tc>
          <w:tcPr>
            <w:tcW w:w="6259" w:type="dxa"/>
            <w:shd w:val="clear" w:color="auto" w:fill="B5121B"/>
          </w:tcPr>
          <w:p w:rsidR="00327618" w:rsidRPr="007614D0" w:rsidRDefault="00327618" w:rsidP="00327618">
            <w:pPr>
              <w:widowControl w:val="0"/>
              <w:spacing w:before="60" w:after="60"/>
              <w:rPr>
                <w:rFonts w:ascii="Century Gothic" w:hAnsi="Century Gothic"/>
                <w:b/>
                <w:color w:val="FFFFFF" w:themeColor="background1"/>
                <w:sz w:val="20"/>
                <w:szCs w:val="20"/>
              </w:rPr>
            </w:pPr>
            <w:r w:rsidRPr="007614D0">
              <w:rPr>
                <w:rFonts w:ascii="Century Gothic" w:hAnsi="Century Gothic"/>
                <w:b/>
                <w:color w:val="FFFFFF" w:themeColor="background1"/>
                <w:sz w:val="20"/>
                <w:szCs w:val="20"/>
              </w:rPr>
              <w:t>Variation</w:t>
            </w:r>
          </w:p>
        </w:tc>
      </w:tr>
      <w:tr w:rsidR="00327618" w:rsidRPr="00BE6746" w:rsidTr="00327618">
        <w:tc>
          <w:tcPr>
            <w:tcW w:w="3369" w:type="dxa"/>
          </w:tcPr>
          <w:p w:rsidR="00327618" w:rsidRPr="00BE6746" w:rsidRDefault="00B56C55" w:rsidP="00327618">
            <w:pPr>
              <w:widowControl w:val="0"/>
              <w:spacing w:before="60" w:after="60"/>
              <w:rPr>
                <w:rFonts w:ascii="Century Gothic" w:hAnsi="Century Gothic"/>
                <w:sz w:val="20"/>
                <w:szCs w:val="20"/>
              </w:rPr>
            </w:pPr>
            <w:r w:rsidRPr="00BE6746">
              <w:rPr>
                <w:rFonts w:ascii="Century Gothic" w:hAnsi="Century Gothic"/>
                <w:sz w:val="20"/>
                <w:szCs w:val="20"/>
              </w:rPr>
              <w:t>Adjuvant chemotherapy is not indicated in patients with borderline tumours (unless invasive implants are confirmed histologically) or patients with stage IA or IB well or moderately differentiated tumours</w:t>
            </w:r>
            <w:r w:rsidR="00327618" w:rsidRPr="00BE6746">
              <w:rPr>
                <w:rFonts w:ascii="Century Gothic" w:hAnsi="Century Gothic"/>
                <w:sz w:val="20"/>
                <w:szCs w:val="20"/>
              </w:rPr>
              <w:t>.</w:t>
            </w:r>
          </w:p>
        </w:tc>
        <w:tc>
          <w:tcPr>
            <w:tcW w:w="6259" w:type="dxa"/>
          </w:tcPr>
          <w:p w:rsidR="00327618" w:rsidRPr="00BE6746" w:rsidRDefault="00B56C55" w:rsidP="00327618">
            <w:pPr>
              <w:widowControl w:val="0"/>
              <w:spacing w:before="60" w:after="60"/>
              <w:rPr>
                <w:rFonts w:ascii="Century Gothic" w:hAnsi="Century Gothic"/>
                <w:sz w:val="20"/>
                <w:szCs w:val="20"/>
              </w:rPr>
            </w:pPr>
            <w:r w:rsidRPr="00BE6746">
              <w:rPr>
                <w:rFonts w:ascii="Century Gothic" w:hAnsi="Century Gothic"/>
                <w:sz w:val="20"/>
                <w:szCs w:val="20"/>
              </w:rPr>
              <w:t>Of 60 women with low-grade stage IA/IB cancers</w:t>
            </w:r>
            <w:r w:rsidR="0090617D" w:rsidRPr="00BE6746">
              <w:rPr>
                <w:rFonts w:ascii="Century Gothic" w:hAnsi="Century Gothic"/>
                <w:sz w:val="20"/>
                <w:szCs w:val="20"/>
              </w:rPr>
              <w:t>,</w:t>
            </w:r>
            <w:r w:rsidRPr="00BE6746">
              <w:rPr>
                <w:rFonts w:ascii="Century Gothic" w:hAnsi="Century Gothic"/>
                <w:sz w:val="20"/>
                <w:szCs w:val="20"/>
              </w:rPr>
              <w:t xml:space="preserve"> 30% (18) were given chemotherapy and 3.2% of women with borderline tumours were treated with chemotherapy after their cancer was diagnosed as borderline. The reasons for this were unknown, although it is possible that some of the women with borderline cancers had invasive implants.</w:t>
            </w:r>
          </w:p>
        </w:tc>
      </w:tr>
      <w:tr w:rsidR="00327618" w:rsidRPr="00BE6746" w:rsidTr="00327618">
        <w:tc>
          <w:tcPr>
            <w:tcW w:w="3369" w:type="dxa"/>
          </w:tcPr>
          <w:p w:rsidR="00327618" w:rsidRPr="00BE6746" w:rsidRDefault="00B56C55" w:rsidP="00327618">
            <w:pPr>
              <w:widowControl w:val="0"/>
              <w:spacing w:before="60" w:after="60"/>
              <w:rPr>
                <w:rFonts w:ascii="Century Gothic" w:hAnsi="Century Gothic"/>
                <w:sz w:val="20"/>
                <w:szCs w:val="20"/>
              </w:rPr>
            </w:pPr>
            <w:r w:rsidRPr="00BE6746">
              <w:rPr>
                <w:rFonts w:ascii="Century Gothic" w:hAnsi="Century Gothic"/>
                <w:sz w:val="20"/>
                <w:szCs w:val="20"/>
              </w:rPr>
              <w:t>Adjuvant chemotherapy is recommended for patients with</w:t>
            </w:r>
            <w:r w:rsidR="0090617D" w:rsidRPr="00BE6746">
              <w:rPr>
                <w:rFonts w:ascii="Century Gothic" w:hAnsi="Century Gothic"/>
                <w:sz w:val="20"/>
                <w:szCs w:val="20"/>
              </w:rPr>
              <w:t xml:space="preserve"> stage IA or IB cancers of high-</w:t>
            </w:r>
            <w:r w:rsidRPr="00BE6746">
              <w:rPr>
                <w:rFonts w:ascii="Century Gothic" w:hAnsi="Century Gothic"/>
                <w:sz w:val="20"/>
                <w:szCs w:val="20"/>
              </w:rPr>
              <w:t>grade or clear cell histology.</w:t>
            </w:r>
          </w:p>
        </w:tc>
        <w:tc>
          <w:tcPr>
            <w:tcW w:w="6259" w:type="dxa"/>
          </w:tcPr>
          <w:p w:rsidR="00327618" w:rsidRPr="00BE6746" w:rsidRDefault="00B56C55" w:rsidP="00327618">
            <w:pPr>
              <w:widowControl w:val="0"/>
              <w:spacing w:before="60" w:after="60"/>
              <w:rPr>
                <w:rFonts w:ascii="Century Gothic" w:hAnsi="Century Gothic"/>
                <w:sz w:val="20"/>
                <w:szCs w:val="20"/>
              </w:rPr>
            </w:pPr>
            <w:r w:rsidRPr="00BE6746">
              <w:rPr>
                <w:rFonts w:ascii="Century Gothic" w:hAnsi="Century Gothic"/>
                <w:sz w:val="20"/>
                <w:szCs w:val="20"/>
              </w:rPr>
              <w:t>Just over 27% (9/33) of women with clear cell or high-grade stage IA/IB cancers were not treated with chemotherapy.</w:t>
            </w:r>
          </w:p>
        </w:tc>
      </w:tr>
      <w:tr w:rsidR="00327618" w:rsidRPr="00BE6746" w:rsidTr="00327618">
        <w:tc>
          <w:tcPr>
            <w:tcW w:w="3369" w:type="dxa"/>
          </w:tcPr>
          <w:p w:rsidR="00327618" w:rsidRPr="00BE6746" w:rsidRDefault="00B56C55" w:rsidP="00327618">
            <w:pPr>
              <w:widowControl w:val="0"/>
              <w:spacing w:before="60" w:after="60"/>
              <w:rPr>
                <w:rFonts w:ascii="Century Gothic" w:hAnsi="Century Gothic"/>
                <w:sz w:val="20"/>
                <w:szCs w:val="20"/>
              </w:rPr>
            </w:pPr>
            <w:r w:rsidRPr="00BE6746">
              <w:rPr>
                <w:rFonts w:ascii="Century Gothic" w:hAnsi="Century Gothic"/>
                <w:sz w:val="20"/>
                <w:szCs w:val="20"/>
              </w:rPr>
              <w:t xml:space="preserve">It is currently </w:t>
            </w:r>
            <w:r w:rsidR="0090617D" w:rsidRPr="00BE6746">
              <w:rPr>
                <w:rFonts w:ascii="Century Gothic" w:hAnsi="Century Gothic"/>
                <w:sz w:val="20"/>
                <w:szCs w:val="20"/>
              </w:rPr>
              <w:t>recommended that standard first-</w:t>
            </w:r>
            <w:r w:rsidRPr="00BE6746">
              <w:rPr>
                <w:rFonts w:ascii="Century Gothic" w:hAnsi="Century Gothic"/>
                <w:sz w:val="20"/>
                <w:szCs w:val="20"/>
              </w:rPr>
              <w:t>line chemotherapy should be a combination of carboplatin (AUC 6) and paclitaxel (175 mg/m</w:t>
            </w:r>
            <w:r w:rsidRPr="00BE6746">
              <w:rPr>
                <w:rFonts w:ascii="Century Gothic" w:hAnsi="Century Gothic"/>
                <w:sz w:val="20"/>
                <w:szCs w:val="20"/>
                <w:vertAlign w:val="superscript"/>
              </w:rPr>
              <w:t>2</w:t>
            </w:r>
            <w:r w:rsidRPr="00BE6746">
              <w:rPr>
                <w:rFonts w:ascii="Century Gothic" w:hAnsi="Century Gothic"/>
                <w:sz w:val="20"/>
                <w:szCs w:val="20"/>
              </w:rPr>
              <w:t>) given every three weeks.</w:t>
            </w:r>
          </w:p>
        </w:tc>
        <w:tc>
          <w:tcPr>
            <w:tcW w:w="6259" w:type="dxa"/>
          </w:tcPr>
          <w:p w:rsidR="00B56C55" w:rsidRPr="00BE6746" w:rsidRDefault="00B56C55" w:rsidP="00B56C55">
            <w:pPr>
              <w:widowControl w:val="0"/>
              <w:spacing w:before="60" w:after="60"/>
              <w:rPr>
                <w:rFonts w:ascii="Century Gothic" w:hAnsi="Century Gothic"/>
                <w:sz w:val="20"/>
                <w:szCs w:val="20"/>
              </w:rPr>
            </w:pPr>
            <w:r w:rsidRPr="00BE6746">
              <w:rPr>
                <w:rFonts w:ascii="Century Gothic" w:hAnsi="Century Gothic"/>
                <w:sz w:val="20"/>
                <w:szCs w:val="20"/>
              </w:rPr>
              <w:t xml:space="preserve">Overall 89% (784/870) of women for whom chemotherapy is recommended in the guidelines (stage IA/IB high-risk, or stage IC+) were given some form of chemotherapy. </w:t>
            </w:r>
          </w:p>
          <w:p w:rsidR="00B56C55" w:rsidRPr="00BE6746" w:rsidRDefault="00B56C55" w:rsidP="00B56C55">
            <w:pPr>
              <w:widowControl w:val="0"/>
              <w:spacing w:before="60" w:after="60"/>
              <w:rPr>
                <w:rFonts w:ascii="Century Gothic" w:hAnsi="Century Gothic"/>
                <w:sz w:val="20"/>
                <w:szCs w:val="20"/>
              </w:rPr>
            </w:pPr>
            <w:r w:rsidRPr="00BE6746">
              <w:rPr>
                <w:rFonts w:ascii="Century Gothic" w:hAnsi="Century Gothic"/>
                <w:sz w:val="20"/>
                <w:szCs w:val="20"/>
              </w:rPr>
              <w:t>Of these</w:t>
            </w:r>
            <w:r w:rsidR="0090617D" w:rsidRPr="00BE6746">
              <w:rPr>
                <w:rFonts w:ascii="Century Gothic" w:hAnsi="Century Gothic"/>
                <w:sz w:val="20"/>
                <w:szCs w:val="20"/>
              </w:rPr>
              <w:t>,</w:t>
            </w:r>
            <w:r w:rsidRPr="00BE6746">
              <w:rPr>
                <w:rFonts w:ascii="Century Gothic" w:hAnsi="Century Gothic"/>
                <w:sz w:val="20"/>
                <w:szCs w:val="20"/>
              </w:rPr>
              <w:t xml:space="preserve"> 68% were initially treated with the standard carboplatin-paclitaxel combination. However only 78% (415/532) of women who started this treatment completed the standard six cycles and 40% (164/415) of these required a dose reduction and/or one or more cycles was delayed, usually because of toxicity. </w:t>
            </w:r>
          </w:p>
          <w:p w:rsidR="00B56C55" w:rsidRPr="00BE6746" w:rsidRDefault="00B56C55" w:rsidP="00B56C55">
            <w:pPr>
              <w:widowControl w:val="0"/>
              <w:spacing w:before="60" w:after="60"/>
              <w:rPr>
                <w:rFonts w:ascii="Century Gothic" w:hAnsi="Century Gothic"/>
                <w:sz w:val="20"/>
                <w:szCs w:val="20"/>
              </w:rPr>
            </w:pPr>
            <w:r w:rsidRPr="00BE6746">
              <w:rPr>
                <w:rFonts w:ascii="Century Gothic" w:hAnsi="Century Gothic"/>
                <w:sz w:val="20"/>
                <w:szCs w:val="20"/>
              </w:rPr>
              <w:t xml:space="preserve">The remaining women either stopped treatment before they completed six cycles (9%), ceased the paclitaxel and continued with carboplatin alone (12%) or, occasionally, ceased the carboplatin and continued with paclitaxel alone (1%). </w:t>
            </w:r>
          </w:p>
          <w:p w:rsidR="00B56C55" w:rsidRPr="00BE6746" w:rsidRDefault="00B56C55" w:rsidP="0090617D">
            <w:pPr>
              <w:widowControl w:val="0"/>
              <w:numPr>
                <w:ilvl w:val="0"/>
                <w:numId w:val="5"/>
              </w:numPr>
              <w:spacing w:after="120"/>
              <w:ind w:left="175" w:hanging="175"/>
              <w:rPr>
                <w:rFonts w:ascii="Century Gothic" w:hAnsi="Century Gothic"/>
                <w:sz w:val="20"/>
              </w:rPr>
            </w:pPr>
            <w:r w:rsidRPr="00BE6746">
              <w:rPr>
                <w:rFonts w:ascii="Century Gothic" w:hAnsi="Century Gothic"/>
                <w:sz w:val="20"/>
              </w:rPr>
              <w:t xml:space="preserve">Among those for whom chemotherapy is recommended, women under the age of 70 were much more likely to be started on chemotherapy (94%) than older women (81%); and amongst those started on chemotherapy, those under </w:t>
            </w:r>
            <w:r w:rsidR="0090617D" w:rsidRPr="00BE6746">
              <w:rPr>
                <w:rFonts w:ascii="Century Gothic" w:hAnsi="Century Gothic"/>
                <w:sz w:val="20"/>
              </w:rPr>
              <w:t xml:space="preserve"> </w:t>
            </w:r>
            <w:r w:rsidRPr="00BE6746">
              <w:rPr>
                <w:rFonts w:ascii="Century Gothic" w:hAnsi="Century Gothic"/>
                <w:sz w:val="20"/>
              </w:rPr>
              <w:t>70 years were much more likely to start on combination carboplatin and paclitaxel (85%) than those over 70 (32%). Once started on standard treatment</w:t>
            </w:r>
            <w:r w:rsidR="0090617D" w:rsidRPr="00BE6746">
              <w:rPr>
                <w:rFonts w:ascii="Century Gothic" w:hAnsi="Century Gothic"/>
                <w:sz w:val="20"/>
              </w:rPr>
              <w:t>,</w:t>
            </w:r>
            <w:r w:rsidRPr="00BE6746">
              <w:rPr>
                <w:rFonts w:ascii="Century Gothic" w:hAnsi="Century Gothic"/>
                <w:sz w:val="20"/>
              </w:rPr>
              <w:t xml:space="preserve"> older women were somewhat less likely to complete treatment than women younger than 70 (79% vs. 66%).</w:t>
            </w:r>
          </w:p>
          <w:p w:rsidR="00B56C55" w:rsidRPr="00BE6746" w:rsidRDefault="00B56C55" w:rsidP="0090617D">
            <w:pPr>
              <w:widowControl w:val="0"/>
              <w:numPr>
                <w:ilvl w:val="0"/>
                <w:numId w:val="5"/>
              </w:numPr>
              <w:spacing w:after="120"/>
              <w:ind w:left="175" w:hanging="175"/>
              <w:rPr>
                <w:rFonts w:ascii="Century Gothic" w:hAnsi="Century Gothic"/>
                <w:sz w:val="20"/>
              </w:rPr>
            </w:pPr>
            <w:r w:rsidRPr="00BE6746">
              <w:rPr>
                <w:rFonts w:ascii="Century Gothic" w:hAnsi="Century Gothic"/>
                <w:sz w:val="20"/>
              </w:rPr>
              <w:t xml:space="preserve">The most common deviations from standard treatment were use of single agent carboplatin (19% of all those treated with chemotherapy), use of non-standard combinations of carboplatin and paclitaxel (3%) or use of other drugs including </w:t>
            </w:r>
            <w:proofErr w:type="spellStart"/>
            <w:r w:rsidRPr="00BE6746">
              <w:rPr>
                <w:rFonts w:ascii="Century Gothic" w:hAnsi="Century Gothic"/>
                <w:sz w:val="20"/>
              </w:rPr>
              <w:t>cisplatin</w:t>
            </w:r>
            <w:proofErr w:type="spellEnd"/>
            <w:r w:rsidRPr="00BE6746">
              <w:rPr>
                <w:rFonts w:ascii="Century Gothic" w:hAnsi="Century Gothic"/>
                <w:sz w:val="20"/>
              </w:rPr>
              <w:t xml:space="preserve">, </w:t>
            </w:r>
            <w:proofErr w:type="spellStart"/>
            <w:r w:rsidRPr="00BE6746">
              <w:rPr>
                <w:rFonts w:ascii="Century Gothic" w:hAnsi="Century Gothic"/>
                <w:sz w:val="20"/>
              </w:rPr>
              <w:t>docetaxel</w:t>
            </w:r>
            <w:proofErr w:type="spellEnd"/>
            <w:r w:rsidRPr="00BE6746">
              <w:rPr>
                <w:rFonts w:ascii="Century Gothic" w:hAnsi="Century Gothic"/>
                <w:sz w:val="20"/>
              </w:rPr>
              <w:t xml:space="preserve"> and </w:t>
            </w:r>
            <w:proofErr w:type="spellStart"/>
            <w:r w:rsidRPr="00BE6746">
              <w:rPr>
                <w:rFonts w:ascii="Century Gothic" w:hAnsi="Century Gothic"/>
                <w:sz w:val="20"/>
              </w:rPr>
              <w:t>epirubicin</w:t>
            </w:r>
            <w:proofErr w:type="spellEnd"/>
            <w:r w:rsidRPr="00BE6746">
              <w:rPr>
                <w:rFonts w:ascii="Century Gothic" w:hAnsi="Century Gothic"/>
                <w:sz w:val="20"/>
              </w:rPr>
              <w:t xml:space="preserve"> (4%). </w:t>
            </w:r>
          </w:p>
          <w:p w:rsidR="00B56C55" w:rsidRPr="00BE6746" w:rsidRDefault="00B56C55" w:rsidP="0090617D">
            <w:pPr>
              <w:widowControl w:val="0"/>
              <w:numPr>
                <w:ilvl w:val="0"/>
                <w:numId w:val="5"/>
              </w:numPr>
              <w:spacing w:after="120"/>
              <w:ind w:left="175" w:hanging="175"/>
              <w:rPr>
                <w:rFonts w:ascii="Century Gothic" w:hAnsi="Century Gothic"/>
                <w:sz w:val="20"/>
              </w:rPr>
            </w:pPr>
            <w:r w:rsidRPr="00BE6746">
              <w:rPr>
                <w:rFonts w:ascii="Century Gothic" w:hAnsi="Century Gothic"/>
                <w:sz w:val="20"/>
              </w:rPr>
              <w:t>Women aged 70 years or over were significantly more likely to be given single agent carboplatin than younger women (60% vs. 8%).</w:t>
            </w:r>
          </w:p>
          <w:p w:rsidR="00327618" w:rsidRPr="00BE6746" w:rsidRDefault="00327618" w:rsidP="00327618">
            <w:pPr>
              <w:widowControl w:val="0"/>
              <w:spacing w:before="60" w:after="60"/>
              <w:rPr>
                <w:rFonts w:ascii="Century Gothic" w:hAnsi="Century Gothic"/>
                <w:sz w:val="20"/>
                <w:szCs w:val="20"/>
              </w:rPr>
            </w:pPr>
          </w:p>
        </w:tc>
      </w:tr>
    </w:tbl>
    <w:p w:rsidR="00223F64" w:rsidRPr="00BE6746" w:rsidRDefault="00223F64">
      <w:pPr>
        <w:rPr>
          <w:rFonts w:ascii="Century Gothic" w:eastAsiaTheme="majorEastAsia" w:hAnsi="Century Gothic"/>
          <w:b/>
          <w:bCs/>
          <w:sz w:val="28"/>
          <w:szCs w:val="28"/>
        </w:rPr>
      </w:pPr>
      <w:r w:rsidRPr="00BE6746">
        <w:rPr>
          <w:rFonts w:ascii="Century Gothic" w:hAnsi="Century Gothic"/>
        </w:rPr>
        <w:br w:type="page"/>
      </w:r>
    </w:p>
    <w:p w:rsidR="00A82982" w:rsidRPr="00BE6746" w:rsidRDefault="00C025CE" w:rsidP="0034686D">
      <w:pPr>
        <w:pStyle w:val="Heading1"/>
      </w:pPr>
      <w:bookmarkStart w:id="25" w:name="_Toc332178659"/>
      <w:r w:rsidRPr="00BE6746">
        <w:lastRenderedPageBreak/>
        <w:t>Forum outcomes</w:t>
      </w:r>
      <w:bookmarkEnd w:id="25"/>
    </w:p>
    <w:p w:rsidR="00AD2FE3" w:rsidRPr="00BE6746" w:rsidRDefault="00AD2FE3" w:rsidP="00AD2FE3">
      <w:pPr>
        <w:autoSpaceDE w:val="0"/>
        <w:autoSpaceDN w:val="0"/>
        <w:adjustRightInd w:val="0"/>
        <w:spacing w:after="120"/>
        <w:rPr>
          <w:rFonts w:ascii="Century Gothic" w:hAnsi="Century Gothic"/>
          <w:sz w:val="20"/>
        </w:rPr>
      </w:pPr>
      <w:r w:rsidRPr="00BE6746">
        <w:rPr>
          <w:rFonts w:ascii="Century Gothic" w:hAnsi="Century Gothic"/>
          <w:sz w:val="20"/>
        </w:rPr>
        <w:t xml:space="preserve">Participants at the </w:t>
      </w:r>
      <w:proofErr w:type="gramStart"/>
      <w:r w:rsidRPr="00BE6746">
        <w:rPr>
          <w:rFonts w:ascii="Century Gothic" w:eastAsiaTheme="minorHAnsi" w:hAnsi="Century Gothic"/>
          <w:sz w:val="20"/>
        </w:rPr>
        <w:t>Ovarian</w:t>
      </w:r>
      <w:proofErr w:type="gramEnd"/>
      <w:r w:rsidRPr="00BE6746">
        <w:rPr>
          <w:rFonts w:ascii="Century Gothic" w:eastAsiaTheme="minorHAnsi" w:hAnsi="Century Gothic"/>
          <w:sz w:val="20"/>
        </w:rPr>
        <w:t xml:space="preserve"> cancer chemotherapy recommendations: approaches to support uptake</w:t>
      </w:r>
      <w:r w:rsidRPr="00BE6746">
        <w:rPr>
          <w:rFonts w:ascii="Century Gothic" w:hAnsi="Century Gothic"/>
          <w:sz w:val="20"/>
        </w:rPr>
        <w:t xml:space="preserve"> forum: </w:t>
      </w:r>
    </w:p>
    <w:p w:rsidR="00AD2FE3" w:rsidRPr="00BE6746" w:rsidRDefault="00AD2FE3" w:rsidP="00AD2FE3">
      <w:pPr>
        <w:pStyle w:val="ListParagraph"/>
        <w:ind w:left="567" w:hanging="283"/>
        <w:rPr>
          <w:rFonts w:ascii="Century Gothic" w:hAnsi="Century Gothic"/>
          <w:sz w:val="20"/>
        </w:rPr>
      </w:pPr>
      <w:r w:rsidRPr="00BE6746">
        <w:rPr>
          <w:rFonts w:ascii="Century Gothic" w:hAnsi="Century Gothic"/>
          <w:sz w:val="20"/>
        </w:rPr>
        <w:t>provided insight into factors influencing the uptake of the chemotherapy recommendations outlined in the Clinical practice guidelines for the management of women with epithelial ovarian cancer</w:t>
      </w:r>
    </w:p>
    <w:p w:rsidR="00AD2FE3" w:rsidRPr="00BE6746" w:rsidRDefault="00AD2FE3" w:rsidP="00AD2FE3">
      <w:pPr>
        <w:pStyle w:val="ListParagraph"/>
        <w:spacing w:after="200"/>
        <w:ind w:left="568" w:hanging="284"/>
        <w:rPr>
          <w:rFonts w:ascii="Century Gothic" w:hAnsi="Century Gothic"/>
          <w:sz w:val="20"/>
        </w:rPr>
      </w:pPr>
      <w:proofErr w:type="gramStart"/>
      <w:r w:rsidRPr="00BE6746">
        <w:rPr>
          <w:rFonts w:ascii="Century Gothic" w:hAnsi="Century Gothic"/>
          <w:sz w:val="20"/>
        </w:rPr>
        <w:t>assisted</w:t>
      </w:r>
      <w:proofErr w:type="gramEnd"/>
      <w:r w:rsidRPr="00BE6746">
        <w:rPr>
          <w:rFonts w:ascii="Century Gothic" w:hAnsi="Century Gothic"/>
          <w:sz w:val="20"/>
        </w:rPr>
        <w:t xml:space="preserve"> in the development of a set of approaches for enhancing uptake, including some prioritised suggestions.</w:t>
      </w:r>
    </w:p>
    <w:p w:rsidR="00AD2FE3" w:rsidRPr="00BE6746" w:rsidRDefault="00AD2FE3" w:rsidP="00AD2FE3">
      <w:pPr>
        <w:autoSpaceDE w:val="0"/>
        <w:autoSpaceDN w:val="0"/>
        <w:adjustRightInd w:val="0"/>
        <w:rPr>
          <w:rFonts w:ascii="Century Gothic" w:hAnsi="Century Gothic"/>
          <w:b/>
          <w:bCs/>
          <w:sz w:val="20"/>
        </w:rPr>
      </w:pPr>
      <w:r w:rsidRPr="00BE6746">
        <w:rPr>
          <w:rFonts w:ascii="Century Gothic" w:hAnsi="Century Gothic"/>
          <w:sz w:val="20"/>
        </w:rPr>
        <w:t>Participants agreed that some variation in guideline uptake would be expected based on individual patient factors. The importance of reviewing outcome data to establish whether the variation in guideline uptake is associated with any variation in patient outcomes was also noted.</w:t>
      </w:r>
    </w:p>
    <w:p w:rsidR="00E51925" w:rsidRPr="00BE6746" w:rsidRDefault="00C025CE" w:rsidP="00FC236D">
      <w:pPr>
        <w:widowControl w:val="0"/>
        <w:spacing w:before="240" w:after="120"/>
        <w:rPr>
          <w:rFonts w:ascii="Century Gothic" w:hAnsi="Century Gothic"/>
          <w:b/>
          <w:bCs/>
        </w:rPr>
      </w:pPr>
      <w:r w:rsidRPr="00BE6746">
        <w:rPr>
          <w:rFonts w:ascii="Century Gothic" w:hAnsi="Century Gothic"/>
          <w:b/>
          <w:bCs/>
        </w:rPr>
        <w:t>Factors that influence uptake of the chemotherapy recommendations</w:t>
      </w:r>
    </w:p>
    <w:p w:rsidR="00651AE7" w:rsidRPr="007614D0" w:rsidRDefault="00651AE7" w:rsidP="007614D0">
      <w:pPr>
        <w:widowControl w:val="0"/>
        <w:pBdr>
          <w:top w:val="single" w:sz="4" w:space="1" w:color="auto"/>
          <w:left w:val="single" w:sz="4" w:space="4" w:color="auto"/>
          <w:bottom w:val="single" w:sz="4" w:space="1" w:color="auto"/>
          <w:right w:val="single" w:sz="4" w:space="4" w:color="auto"/>
        </w:pBdr>
        <w:shd w:val="clear" w:color="auto" w:fill="F5E3E3"/>
        <w:rPr>
          <w:rFonts w:ascii="Century Gothic" w:hAnsi="Century Gothic"/>
          <w:sz w:val="20"/>
        </w:rPr>
      </w:pPr>
      <w:r w:rsidRPr="007614D0">
        <w:rPr>
          <w:rFonts w:ascii="Century Gothic" w:hAnsi="Century Gothic"/>
          <w:sz w:val="20"/>
        </w:rPr>
        <w:t>Factors influencing the uptake of chemotherapy recommendations were identified under four main categories: (</w:t>
      </w:r>
      <w:proofErr w:type="spellStart"/>
      <w:r w:rsidRPr="007614D0">
        <w:rPr>
          <w:rFonts w:ascii="Century Gothic" w:hAnsi="Century Gothic"/>
          <w:sz w:val="20"/>
        </w:rPr>
        <w:t>i</w:t>
      </w:r>
      <w:proofErr w:type="spellEnd"/>
      <w:r w:rsidRPr="007614D0">
        <w:rPr>
          <w:rFonts w:ascii="Century Gothic" w:hAnsi="Century Gothic"/>
          <w:sz w:val="20"/>
        </w:rPr>
        <w:t xml:space="preserve">) patient-related factors; (ii) currency of evidence; (iii) awareness of the guidelines; and </w:t>
      </w:r>
      <w:proofErr w:type="gramStart"/>
      <w:r w:rsidRPr="007614D0">
        <w:rPr>
          <w:rFonts w:ascii="Century Gothic" w:hAnsi="Century Gothic"/>
          <w:sz w:val="20"/>
        </w:rPr>
        <w:t>(iv) other</w:t>
      </w:r>
      <w:proofErr w:type="gramEnd"/>
      <w:r w:rsidRPr="007614D0">
        <w:rPr>
          <w:rFonts w:ascii="Century Gothic" w:hAnsi="Century Gothic"/>
          <w:sz w:val="20"/>
        </w:rPr>
        <w:t xml:space="preserve"> factors.</w:t>
      </w:r>
    </w:p>
    <w:p w:rsidR="00AC5505" w:rsidRPr="00BE6746" w:rsidRDefault="00DE4303" w:rsidP="00FC236D">
      <w:pPr>
        <w:widowControl w:val="0"/>
        <w:rPr>
          <w:rFonts w:ascii="Century Gothic" w:hAnsi="Century Gothic"/>
          <w:sz w:val="20"/>
        </w:rPr>
      </w:pPr>
      <w:r w:rsidRPr="00BE6746">
        <w:rPr>
          <w:rFonts w:ascii="Century Gothic" w:hAnsi="Century Gothic"/>
          <w:sz w:val="20"/>
        </w:rPr>
        <w:t xml:space="preserve">Small group discussions provided an opportunity for participants to </w:t>
      </w:r>
      <w:r w:rsidR="00AC5505" w:rsidRPr="00BE6746">
        <w:rPr>
          <w:rFonts w:ascii="Century Gothic" w:hAnsi="Century Gothic"/>
          <w:sz w:val="20"/>
        </w:rPr>
        <w:t xml:space="preserve">suggest factors that influence the uptake of chemotherapy recommendations. </w:t>
      </w:r>
      <w:r w:rsidR="006A5773" w:rsidRPr="00BE6746">
        <w:rPr>
          <w:rFonts w:ascii="Century Gothic" w:hAnsi="Century Gothic"/>
          <w:sz w:val="20"/>
        </w:rPr>
        <w:t>Each group</w:t>
      </w:r>
      <w:r w:rsidR="002E0A93" w:rsidRPr="00BE6746">
        <w:rPr>
          <w:rFonts w:ascii="Century Gothic" w:hAnsi="Century Gothic"/>
          <w:sz w:val="20"/>
        </w:rPr>
        <w:t xml:space="preserve"> comprised a mix of health professionals and Cancer Australia staff. One group included a consumer representative. Groups were</w:t>
      </w:r>
      <w:r w:rsidR="006A5773" w:rsidRPr="00BE6746">
        <w:rPr>
          <w:rFonts w:ascii="Century Gothic" w:hAnsi="Century Gothic"/>
          <w:sz w:val="20"/>
        </w:rPr>
        <w:t xml:space="preserve"> </w:t>
      </w:r>
      <w:r w:rsidR="00AC5505" w:rsidRPr="00BE6746">
        <w:rPr>
          <w:rFonts w:ascii="Century Gothic" w:hAnsi="Century Gothic"/>
          <w:sz w:val="20"/>
        </w:rPr>
        <w:t xml:space="preserve">asked to consider factors from health professional, patient and service perspectives. </w:t>
      </w:r>
    </w:p>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Patient-related factors</w:t>
      </w:r>
    </w:p>
    <w:p w:rsidR="00682E3D" w:rsidRPr="00BE6746" w:rsidRDefault="00924AFC" w:rsidP="00FC236D">
      <w:pPr>
        <w:widowControl w:val="0"/>
        <w:rPr>
          <w:rFonts w:ascii="Century Gothic" w:hAnsi="Century Gothic"/>
          <w:sz w:val="20"/>
        </w:rPr>
      </w:pPr>
      <w:r w:rsidRPr="00BE6746">
        <w:rPr>
          <w:rFonts w:ascii="Century Gothic" w:hAnsi="Century Gothic"/>
          <w:sz w:val="20"/>
        </w:rPr>
        <w:t>P</w:t>
      </w:r>
      <w:r w:rsidR="00E51925" w:rsidRPr="00BE6746">
        <w:rPr>
          <w:rFonts w:ascii="Century Gothic" w:hAnsi="Century Gothic"/>
          <w:sz w:val="20"/>
        </w:rPr>
        <w:t xml:space="preserve">articipants highlighted the fact that </w:t>
      </w:r>
      <w:r w:rsidR="00E51925" w:rsidRPr="00BE6746">
        <w:rPr>
          <w:rFonts w:ascii="Century Gothic" w:hAnsi="Century Gothic"/>
          <w:b/>
          <w:sz w:val="20"/>
        </w:rPr>
        <w:t>decisions about treatment for an individual patient are made on the basis of best available evidence and individual patient characteristics</w:t>
      </w:r>
      <w:r w:rsidR="00E51925" w:rsidRPr="00BE6746">
        <w:rPr>
          <w:rFonts w:ascii="Century Gothic" w:hAnsi="Century Gothic"/>
          <w:sz w:val="20"/>
        </w:rPr>
        <w:t xml:space="preserve">. </w:t>
      </w:r>
    </w:p>
    <w:p w:rsidR="002B7B34" w:rsidRPr="00BE6746" w:rsidRDefault="002B7B34" w:rsidP="00FC236D">
      <w:pPr>
        <w:widowControl w:val="0"/>
        <w:rPr>
          <w:rFonts w:ascii="Century Gothic" w:hAnsi="Century Gothic"/>
          <w:sz w:val="20"/>
        </w:rPr>
      </w:pPr>
      <w:r w:rsidRPr="00BE6746">
        <w:rPr>
          <w:rFonts w:ascii="Century Gothic" w:hAnsi="Century Gothic"/>
          <w:sz w:val="20"/>
        </w:rPr>
        <w:t xml:space="preserve">Detail about the patient-related factors that </w:t>
      </w:r>
      <w:r w:rsidR="006A5773" w:rsidRPr="00BE6746">
        <w:rPr>
          <w:rFonts w:ascii="Century Gothic" w:hAnsi="Century Gothic"/>
          <w:sz w:val="20"/>
        </w:rPr>
        <w:t xml:space="preserve">may </w:t>
      </w:r>
      <w:r w:rsidRPr="00BE6746">
        <w:rPr>
          <w:rFonts w:ascii="Century Gothic" w:hAnsi="Century Gothic"/>
          <w:sz w:val="20"/>
        </w:rPr>
        <w:t xml:space="preserve">influence uptake of the chemotherapy recommendations </w:t>
      </w:r>
      <w:r w:rsidR="006A5773" w:rsidRPr="00BE6746">
        <w:rPr>
          <w:rFonts w:ascii="Century Gothic" w:hAnsi="Century Gothic"/>
          <w:sz w:val="20"/>
        </w:rPr>
        <w:t>is</w:t>
      </w:r>
      <w:r w:rsidRPr="00BE6746">
        <w:rPr>
          <w:rFonts w:ascii="Century Gothic" w:hAnsi="Century Gothic"/>
          <w:sz w:val="20"/>
        </w:rPr>
        <w:t xml:space="preserve"> summarised </w:t>
      </w:r>
      <w:r w:rsidR="00D8110F" w:rsidRPr="00BE6746">
        <w:rPr>
          <w:rFonts w:ascii="Century Gothic" w:hAnsi="Century Gothic"/>
          <w:sz w:val="20"/>
        </w:rPr>
        <w:t xml:space="preserve">in Table </w:t>
      </w:r>
      <w:r w:rsidR="00651AE7" w:rsidRPr="00BE6746">
        <w:rPr>
          <w:rFonts w:ascii="Century Gothic" w:hAnsi="Century Gothic"/>
          <w:sz w:val="20"/>
        </w:rPr>
        <w:t>2</w:t>
      </w:r>
      <w:r w:rsidR="00361949" w:rsidRPr="00BE6746">
        <w:rPr>
          <w:rFonts w:ascii="Century Gothic" w:hAnsi="Century Gothic"/>
          <w:sz w:val="20"/>
        </w:rPr>
        <w:t>.</w:t>
      </w:r>
    </w:p>
    <w:p w:rsidR="00570797" w:rsidRPr="00BE6746" w:rsidRDefault="00070C13" w:rsidP="00FC236D">
      <w:pPr>
        <w:widowControl w:val="0"/>
        <w:rPr>
          <w:rFonts w:ascii="Century Gothic" w:hAnsi="Century Gothic"/>
        </w:rPr>
      </w:pPr>
      <w:r w:rsidRPr="00BE6746">
        <w:rPr>
          <w:rFonts w:ascii="Century Gothic" w:hAnsi="Century Gothic"/>
          <w:sz w:val="20"/>
        </w:rPr>
        <w:t xml:space="preserve">The consumer participant highlighted that </w:t>
      </w:r>
      <w:r w:rsidR="006A5773" w:rsidRPr="00BE6746">
        <w:rPr>
          <w:rFonts w:ascii="Century Gothic" w:hAnsi="Century Gothic"/>
          <w:sz w:val="20"/>
        </w:rPr>
        <w:t xml:space="preserve">awareness of the </w:t>
      </w:r>
      <w:r w:rsidRPr="00BE6746">
        <w:rPr>
          <w:rFonts w:ascii="Century Gothic" w:hAnsi="Century Gothic"/>
          <w:sz w:val="20"/>
        </w:rPr>
        <w:t xml:space="preserve">guidelines </w:t>
      </w:r>
      <w:r w:rsidR="006A5773" w:rsidRPr="00BE6746">
        <w:rPr>
          <w:rFonts w:ascii="Century Gothic" w:hAnsi="Century Gothic"/>
          <w:sz w:val="20"/>
        </w:rPr>
        <w:t xml:space="preserve">was less </w:t>
      </w:r>
      <w:r w:rsidRPr="00BE6746">
        <w:rPr>
          <w:rFonts w:ascii="Century Gothic" w:hAnsi="Century Gothic"/>
          <w:sz w:val="20"/>
        </w:rPr>
        <w:t xml:space="preserve">important to her </w:t>
      </w:r>
      <w:r w:rsidR="006A5773" w:rsidRPr="00BE6746">
        <w:rPr>
          <w:rFonts w:ascii="Century Gothic" w:hAnsi="Century Gothic"/>
          <w:sz w:val="20"/>
        </w:rPr>
        <w:t xml:space="preserve">than the fact that the recommendation was made </w:t>
      </w:r>
      <w:r w:rsidRPr="00BE6746">
        <w:rPr>
          <w:rFonts w:ascii="Century Gothic" w:hAnsi="Century Gothic"/>
          <w:sz w:val="20"/>
        </w:rPr>
        <w:t>by her medical oncologist.</w:t>
      </w:r>
      <w:r w:rsidR="006A5773" w:rsidRPr="00BE6746">
        <w:rPr>
          <w:rFonts w:ascii="Century Gothic" w:hAnsi="Century Gothic"/>
          <w:sz w:val="20"/>
        </w:rPr>
        <w:t xml:space="preserve"> Trust in the healthcare team was a key factor in influencing her decision</w:t>
      </w:r>
      <w:r w:rsidR="006A5773" w:rsidRPr="00BE6746">
        <w:rPr>
          <w:rFonts w:ascii="Century Gothic" w:hAnsi="Century Gothic"/>
        </w:rPr>
        <w:t xml:space="preserve">. </w:t>
      </w:r>
      <w:r w:rsidR="00570797" w:rsidRPr="00BE6746">
        <w:rPr>
          <w:rFonts w:ascii="Century Gothic" w:hAnsi="Century Gothic"/>
        </w:rPr>
        <w:br w:type="page"/>
      </w:r>
    </w:p>
    <w:p w:rsidR="00D8110F" w:rsidRPr="00BE6746" w:rsidRDefault="00D8110F" w:rsidP="00FC236D">
      <w:pPr>
        <w:widowControl w:val="0"/>
        <w:spacing w:before="240" w:after="120"/>
        <w:rPr>
          <w:rFonts w:ascii="Century Gothic" w:hAnsi="Century Gothic"/>
          <w:b/>
          <w:sz w:val="20"/>
        </w:rPr>
      </w:pPr>
      <w:r w:rsidRPr="00BE6746">
        <w:rPr>
          <w:rFonts w:ascii="Century Gothic" w:hAnsi="Century Gothic"/>
          <w:b/>
          <w:sz w:val="20"/>
        </w:rPr>
        <w:lastRenderedPageBreak/>
        <w:t xml:space="preserve">Table </w:t>
      </w:r>
      <w:r w:rsidR="00651AE7" w:rsidRPr="00BE6746">
        <w:rPr>
          <w:rFonts w:ascii="Century Gothic" w:hAnsi="Century Gothic"/>
          <w:b/>
          <w:sz w:val="20"/>
        </w:rPr>
        <w:t>2</w:t>
      </w:r>
      <w:r w:rsidRPr="00BE6746">
        <w:rPr>
          <w:rFonts w:ascii="Century Gothic" w:hAnsi="Century Gothic"/>
          <w:b/>
          <w:sz w:val="20"/>
        </w:rPr>
        <w:t xml:space="preserve">: </w:t>
      </w:r>
      <w:r w:rsidRPr="00BE6746">
        <w:rPr>
          <w:rFonts w:ascii="Century Gothic" w:hAnsi="Century Gothic"/>
          <w:sz w:val="20"/>
        </w:rPr>
        <w:t>Patient-related factors that influence the uptake of the chemotherapy recommendations</w:t>
      </w:r>
    </w:p>
    <w:tbl>
      <w:tblPr>
        <w:tblStyle w:val="TableGrid"/>
        <w:tblW w:w="0" w:type="auto"/>
        <w:tblLook w:val="04A0" w:firstRow="1" w:lastRow="0" w:firstColumn="1" w:lastColumn="0" w:noHBand="0" w:noVBand="1"/>
      </w:tblPr>
      <w:tblGrid>
        <w:gridCol w:w="2660"/>
        <w:gridCol w:w="6968"/>
      </w:tblGrid>
      <w:tr w:rsidR="00D8110F" w:rsidRPr="00BE6746" w:rsidTr="007614D0">
        <w:trPr>
          <w:cantSplit/>
          <w:tblHeader/>
        </w:trPr>
        <w:tc>
          <w:tcPr>
            <w:tcW w:w="2660" w:type="dxa"/>
            <w:shd w:val="clear" w:color="auto" w:fill="B5121B"/>
          </w:tcPr>
          <w:p w:rsidR="00D8110F" w:rsidRPr="007614D0" w:rsidRDefault="00D8110F" w:rsidP="00FC236D">
            <w:pPr>
              <w:widowControl w:val="0"/>
              <w:spacing w:before="120" w:after="120"/>
              <w:rPr>
                <w:rFonts w:ascii="Century Gothic" w:hAnsi="Century Gothic"/>
                <w:b/>
                <w:color w:val="FFFFFF" w:themeColor="background1"/>
                <w:sz w:val="20"/>
              </w:rPr>
            </w:pPr>
            <w:r w:rsidRPr="007614D0">
              <w:rPr>
                <w:rFonts w:ascii="Century Gothic" w:hAnsi="Century Gothic"/>
                <w:b/>
                <w:color w:val="FFFFFF" w:themeColor="background1"/>
                <w:sz w:val="20"/>
              </w:rPr>
              <w:t>Factor</w:t>
            </w:r>
          </w:p>
        </w:tc>
        <w:tc>
          <w:tcPr>
            <w:tcW w:w="6968" w:type="dxa"/>
            <w:shd w:val="clear" w:color="auto" w:fill="B5121B"/>
          </w:tcPr>
          <w:p w:rsidR="00D8110F" w:rsidRPr="007614D0" w:rsidRDefault="00D8110F" w:rsidP="00FC236D">
            <w:pPr>
              <w:widowControl w:val="0"/>
              <w:spacing w:before="120" w:after="120"/>
              <w:rPr>
                <w:rFonts w:ascii="Century Gothic" w:hAnsi="Century Gothic"/>
                <w:b/>
                <w:color w:val="FFFFFF" w:themeColor="background1"/>
                <w:sz w:val="20"/>
              </w:rPr>
            </w:pPr>
            <w:r w:rsidRPr="007614D0">
              <w:rPr>
                <w:rFonts w:ascii="Century Gothic" w:hAnsi="Century Gothic"/>
                <w:b/>
                <w:color w:val="FFFFFF" w:themeColor="background1"/>
                <w:sz w:val="20"/>
              </w:rPr>
              <w:t>Detail</w:t>
            </w:r>
          </w:p>
        </w:tc>
      </w:tr>
      <w:tr w:rsidR="00D8110F" w:rsidRPr="00BE6746" w:rsidTr="0096797A">
        <w:trPr>
          <w:cantSplit/>
        </w:trPr>
        <w:tc>
          <w:tcPr>
            <w:tcW w:w="2660" w:type="dxa"/>
          </w:tcPr>
          <w:p w:rsidR="00D8110F" w:rsidRPr="00BE6746" w:rsidRDefault="00D8110F" w:rsidP="00FC236D">
            <w:pPr>
              <w:widowControl w:val="0"/>
              <w:spacing w:before="120"/>
              <w:rPr>
                <w:rFonts w:ascii="Century Gothic" w:hAnsi="Century Gothic"/>
                <w:b/>
                <w:sz w:val="20"/>
              </w:rPr>
            </w:pPr>
            <w:r w:rsidRPr="00BE6746">
              <w:rPr>
                <w:rFonts w:ascii="Century Gothic" w:hAnsi="Century Gothic"/>
                <w:b/>
                <w:sz w:val="20"/>
              </w:rPr>
              <w:t>Patient characteristics and co-morbidities</w:t>
            </w:r>
          </w:p>
        </w:tc>
        <w:tc>
          <w:tcPr>
            <w:tcW w:w="6968" w:type="dxa"/>
          </w:tcPr>
          <w:p w:rsidR="00D8110F" w:rsidRPr="00BE6746" w:rsidRDefault="00651AE7" w:rsidP="00FC236D">
            <w:pPr>
              <w:widowControl w:val="0"/>
              <w:spacing w:before="120" w:after="120"/>
              <w:rPr>
                <w:rFonts w:ascii="Century Gothic" w:hAnsi="Century Gothic"/>
                <w:sz w:val="20"/>
              </w:rPr>
            </w:pPr>
            <w:r w:rsidRPr="00BE6746">
              <w:rPr>
                <w:rFonts w:ascii="Century Gothic" w:hAnsi="Century Gothic"/>
                <w:sz w:val="20"/>
              </w:rPr>
              <w:t>R</w:t>
            </w:r>
            <w:r w:rsidR="00D8110F" w:rsidRPr="00BE6746">
              <w:rPr>
                <w:rFonts w:ascii="Century Gothic" w:hAnsi="Century Gothic"/>
                <w:sz w:val="20"/>
              </w:rPr>
              <w:t xml:space="preserve">ecommendations in the guidelines are </w:t>
            </w:r>
            <w:r w:rsidRPr="00BE6746">
              <w:rPr>
                <w:rFonts w:ascii="Century Gothic" w:hAnsi="Century Gothic"/>
                <w:sz w:val="20"/>
              </w:rPr>
              <w:t>population based and do not mandate a specific approach</w:t>
            </w:r>
            <w:r w:rsidR="00D8110F" w:rsidRPr="00BE6746">
              <w:rPr>
                <w:rFonts w:ascii="Century Gothic" w:hAnsi="Century Gothic"/>
                <w:sz w:val="20"/>
              </w:rPr>
              <w:t xml:space="preserve">. </w:t>
            </w:r>
            <w:r w:rsidRPr="00BE6746">
              <w:rPr>
                <w:rFonts w:ascii="Century Gothic" w:hAnsi="Century Gothic"/>
                <w:sz w:val="20"/>
              </w:rPr>
              <w:t>Treatment should be individualised to the needs of the patient</w:t>
            </w:r>
            <w:r w:rsidR="00D8110F" w:rsidRPr="00BE6746">
              <w:rPr>
                <w:rFonts w:ascii="Century Gothic" w:hAnsi="Century Gothic"/>
                <w:sz w:val="20"/>
              </w:rPr>
              <w:t>.</w:t>
            </w:r>
            <w:r w:rsidR="00D302C2" w:rsidRPr="00BE6746">
              <w:rPr>
                <w:rFonts w:ascii="Century Gothic" w:hAnsi="Century Gothic"/>
                <w:sz w:val="20"/>
              </w:rPr>
              <w:t xml:space="preserve"> Factors to consider include:</w:t>
            </w:r>
          </w:p>
          <w:p w:rsidR="00D8110F" w:rsidRPr="00BE6746" w:rsidRDefault="00D302C2"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p</w:t>
            </w:r>
            <w:r w:rsidR="00D8110F" w:rsidRPr="00BE6746">
              <w:rPr>
                <w:rFonts w:ascii="Century Gothic" w:hAnsi="Century Gothic"/>
                <w:sz w:val="20"/>
              </w:rPr>
              <w:t>atient age</w:t>
            </w:r>
            <w:r w:rsidRPr="00BE6746">
              <w:rPr>
                <w:rFonts w:ascii="Century Gothic" w:hAnsi="Century Gothic"/>
                <w:sz w:val="20"/>
              </w:rPr>
              <w:t xml:space="preserve">: older patients are less likely to be recommended more aggressive chemotherapy regimens </w:t>
            </w:r>
            <w:r w:rsidR="00070C13" w:rsidRPr="00BE6746">
              <w:rPr>
                <w:rFonts w:ascii="Century Gothic" w:hAnsi="Century Gothic"/>
                <w:sz w:val="20"/>
              </w:rPr>
              <w:t xml:space="preserve">(e.g. </w:t>
            </w:r>
            <w:r w:rsidR="0023600B" w:rsidRPr="00BE6746">
              <w:rPr>
                <w:rFonts w:ascii="Century Gothic" w:hAnsi="Century Gothic"/>
                <w:sz w:val="20"/>
              </w:rPr>
              <w:t>combination carboplatin and paclitaxel)</w:t>
            </w:r>
            <w:r w:rsidR="0023600B" w:rsidRPr="00BE6746" w:rsidDel="00D302C2">
              <w:rPr>
                <w:rFonts w:ascii="Century Gothic" w:hAnsi="Century Gothic"/>
                <w:sz w:val="20"/>
              </w:rPr>
              <w:t xml:space="preserve"> </w:t>
            </w:r>
          </w:p>
          <w:p w:rsidR="004B77FF" w:rsidRPr="00BE6746" w:rsidRDefault="00D8110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co-morbidities</w:t>
            </w:r>
            <w:r w:rsidR="00D302C2" w:rsidRPr="00BE6746">
              <w:rPr>
                <w:rFonts w:ascii="Century Gothic" w:hAnsi="Century Gothic"/>
                <w:sz w:val="20"/>
              </w:rPr>
              <w:t>:</w:t>
            </w:r>
            <w:r w:rsidRPr="00BE6746">
              <w:rPr>
                <w:rFonts w:ascii="Century Gothic" w:hAnsi="Century Gothic"/>
                <w:sz w:val="20"/>
              </w:rPr>
              <w:t xml:space="preserve"> obesity </w:t>
            </w:r>
            <w:r w:rsidR="00D302C2" w:rsidRPr="00BE6746">
              <w:rPr>
                <w:rFonts w:ascii="Century Gothic" w:hAnsi="Century Gothic"/>
                <w:sz w:val="20"/>
              </w:rPr>
              <w:t xml:space="preserve">and </w:t>
            </w:r>
            <w:r w:rsidRPr="00BE6746">
              <w:rPr>
                <w:rFonts w:ascii="Century Gothic" w:hAnsi="Century Gothic"/>
                <w:sz w:val="20"/>
              </w:rPr>
              <w:t xml:space="preserve">other chronic illness </w:t>
            </w:r>
            <w:r w:rsidR="00FC5750" w:rsidRPr="00BE6746">
              <w:rPr>
                <w:rFonts w:ascii="Century Gothic" w:hAnsi="Century Gothic"/>
                <w:sz w:val="20"/>
              </w:rPr>
              <w:t xml:space="preserve">can </w:t>
            </w:r>
            <w:r w:rsidR="00D302C2" w:rsidRPr="00BE6746">
              <w:rPr>
                <w:rFonts w:ascii="Century Gothic" w:hAnsi="Century Gothic"/>
                <w:sz w:val="20"/>
              </w:rPr>
              <w:t xml:space="preserve">influence treatment recommendations </w:t>
            </w:r>
            <w:r w:rsidR="00E12D32" w:rsidRPr="00BE6746">
              <w:rPr>
                <w:rFonts w:ascii="Century Gothic" w:hAnsi="Century Gothic"/>
                <w:sz w:val="20"/>
              </w:rPr>
              <w:t>(e.g. carboplatin dosage may need t</w:t>
            </w:r>
            <w:r w:rsidR="0090617D" w:rsidRPr="00BE6746">
              <w:rPr>
                <w:rFonts w:ascii="Century Gothic" w:hAnsi="Century Gothic"/>
                <w:sz w:val="20"/>
              </w:rPr>
              <w:t>o be varied for obese patients)</w:t>
            </w:r>
          </w:p>
          <w:p w:rsidR="004B77FF" w:rsidRPr="00BE6746" w:rsidRDefault="00070C1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o</w:t>
            </w:r>
            <w:r w:rsidR="008576B8" w:rsidRPr="00BE6746">
              <w:rPr>
                <w:rFonts w:ascii="Century Gothic" w:hAnsi="Century Gothic"/>
                <w:sz w:val="20"/>
              </w:rPr>
              <w:t>utcomes of recent</w:t>
            </w:r>
            <w:r w:rsidR="004B77FF" w:rsidRPr="00BE6746">
              <w:rPr>
                <w:rFonts w:ascii="Century Gothic" w:hAnsi="Century Gothic"/>
                <w:sz w:val="20"/>
              </w:rPr>
              <w:t xml:space="preserve"> surgery, and patient recovery times</w:t>
            </w:r>
            <w:r w:rsidRPr="00BE6746">
              <w:rPr>
                <w:rFonts w:ascii="Century Gothic" w:hAnsi="Century Gothic"/>
                <w:sz w:val="20"/>
              </w:rPr>
              <w:t>:</w:t>
            </w:r>
            <w:r w:rsidR="004B77FF" w:rsidRPr="00BE6746">
              <w:rPr>
                <w:rFonts w:ascii="Century Gothic" w:hAnsi="Century Gothic"/>
                <w:sz w:val="20"/>
              </w:rPr>
              <w:t xml:space="preserve"> may </w:t>
            </w:r>
            <w:r w:rsidRPr="00BE6746">
              <w:rPr>
                <w:rFonts w:ascii="Century Gothic" w:hAnsi="Century Gothic"/>
                <w:sz w:val="20"/>
              </w:rPr>
              <w:t xml:space="preserve">influence </w:t>
            </w:r>
            <w:r w:rsidR="004B77FF" w:rsidRPr="00BE6746">
              <w:rPr>
                <w:rFonts w:ascii="Century Gothic" w:hAnsi="Century Gothic"/>
                <w:sz w:val="20"/>
              </w:rPr>
              <w:t>the timing of chemotherapy implementation</w:t>
            </w:r>
          </w:p>
          <w:p w:rsidR="0023600B" w:rsidRPr="00BE6746" w:rsidRDefault="00070C1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p</w:t>
            </w:r>
            <w:r w:rsidR="00D8110F" w:rsidRPr="00BE6746">
              <w:rPr>
                <w:rFonts w:ascii="Century Gothic" w:hAnsi="Century Gothic"/>
                <w:sz w:val="20"/>
              </w:rPr>
              <w:t>atient location and access to services</w:t>
            </w:r>
            <w:r w:rsidRPr="00BE6746">
              <w:rPr>
                <w:rFonts w:ascii="Century Gothic" w:hAnsi="Century Gothic"/>
                <w:sz w:val="20"/>
              </w:rPr>
              <w:t>:</w:t>
            </w:r>
            <w:r w:rsidR="00D8110F" w:rsidRPr="00BE6746">
              <w:rPr>
                <w:rFonts w:ascii="Century Gothic" w:hAnsi="Century Gothic"/>
                <w:sz w:val="20"/>
              </w:rPr>
              <w:t xml:space="preserve"> may influence </w:t>
            </w:r>
            <w:r w:rsidRPr="00BE6746">
              <w:rPr>
                <w:rFonts w:ascii="Century Gothic" w:hAnsi="Century Gothic"/>
                <w:sz w:val="20"/>
              </w:rPr>
              <w:t xml:space="preserve">what </w:t>
            </w:r>
            <w:r w:rsidR="00D8110F" w:rsidRPr="00BE6746">
              <w:rPr>
                <w:rFonts w:ascii="Century Gothic" w:hAnsi="Century Gothic"/>
                <w:sz w:val="20"/>
              </w:rPr>
              <w:t>treatment</w:t>
            </w:r>
            <w:r w:rsidRPr="00BE6746">
              <w:rPr>
                <w:rFonts w:ascii="Century Gothic" w:hAnsi="Century Gothic"/>
                <w:sz w:val="20"/>
              </w:rPr>
              <w:t>s are available</w:t>
            </w:r>
          </w:p>
          <w:p w:rsidR="00D8110F" w:rsidRPr="00BE6746" w:rsidRDefault="0023600B" w:rsidP="00C302F1">
            <w:pPr>
              <w:widowControl w:val="0"/>
              <w:numPr>
                <w:ilvl w:val="0"/>
                <w:numId w:val="5"/>
              </w:numPr>
              <w:spacing w:before="120" w:after="120"/>
              <w:ind w:left="175" w:hanging="175"/>
              <w:rPr>
                <w:rFonts w:ascii="Century Gothic" w:hAnsi="Century Gothic"/>
                <w:sz w:val="20"/>
              </w:rPr>
            </w:pPr>
            <w:proofErr w:type="gramStart"/>
            <w:r w:rsidRPr="00BE6746">
              <w:rPr>
                <w:rFonts w:ascii="Century Gothic" w:hAnsi="Century Gothic"/>
                <w:sz w:val="20"/>
              </w:rPr>
              <w:t>inclusion</w:t>
            </w:r>
            <w:proofErr w:type="gramEnd"/>
            <w:r w:rsidRPr="00BE6746">
              <w:rPr>
                <w:rFonts w:ascii="Century Gothic" w:hAnsi="Century Gothic"/>
                <w:sz w:val="20"/>
              </w:rPr>
              <w:t xml:space="preserve"> of patients in clinical trials may also influence treatments</w:t>
            </w:r>
            <w:r w:rsidR="00070C13" w:rsidRPr="00BE6746">
              <w:rPr>
                <w:rFonts w:ascii="Century Gothic" w:hAnsi="Century Gothic"/>
                <w:sz w:val="20"/>
              </w:rPr>
              <w:t>.</w:t>
            </w:r>
          </w:p>
        </w:tc>
      </w:tr>
      <w:tr w:rsidR="00D8110F" w:rsidRPr="00BE6746" w:rsidTr="0096797A">
        <w:trPr>
          <w:cantSplit/>
        </w:trPr>
        <w:tc>
          <w:tcPr>
            <w:tcW w:w="2660" w:type="dxa"/>
          </w:tcPr>
          <w:p w:rsidR="00D8110F" w:rsidRPr="00BE6746" w:rsidRDefault="00D8110F" w:rsidP="00FC236D">
            <w:pPr>
              <w:widowControl w:val="0"/>
              <w:spacing w:before="120"/>
              <w:rPr>
                <w:rFonts w:ascii="Century Gothic" w:hAnsi="Century Gothic"/>
                <w:b/>
                <w:sz w:val="20"/>
              </w:rPr>
            </w:pPr>
            <w:r w:rsidRPr="00BE6746">
              <w:rPr>
                <w:rFonts w:ascii="Century Gothic" w:hAnsi="Century Gothic"/>
                <w:b/>
                <w:sz w:val="20"/>
              </w:rPr>
              <w:t>Patient preference</w:t>
            </w:r>
          </w:p>
        </w:tc>
        <w:tc>
          <w:tcPr>
            <w:tcW w:w="6968" w:type="dxa"/>
          </w:tcPr>
          <w:p w:rsidR="00070C13" w:rsidRPr="00BE6746" w:rsidRDefault="00070C13" w:rsidP="00FC236D">
            <w:pPr>
              <w:widowControl w:val="0"/>
              <w:spacing w:before="120" w:after="120"/>
              <w:rPr>
                <w:rFonts w:ascii="Century Gothic" w:hAnsi="Century Gothic"/>
                <w:sz w:val="20"/>
              </w:rPr>
            </w:pPr>
            <w:r w:rsidRPr="00BE6746">
              <w:rPr>
                <w:rFonts w:ascii="Century Gothic" w:hAnsi="Century Gothic"/>
                <w:sz w:val="20"/>
              </w:rPr>
              <w:t>It was noted that involving patients in treatment decisions can be empowering for the patient. Factors relating to patient preference that may influence guideline uptake included:</w:t>
            </w:r>
          </w:p>
          <w:p w:rsidR="00D8110F" w:rsidRPr="00BE6746" w:rsidRDefault="00D8110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access </w:t>
            </w:r>
            <w:r w:rsidR="00070C13" w:rsidRPr="00BE6746">
              <w:rPr>
                <w:rFonts w:ascii="Century Gothic" w:hAnsi="Century Gothic"/>
                <w:sz w:val="20"/>
              </w:rPr>
              <w:t xml:space="preserve">by patients </w:t>
            </w:r>
            <w:r w:rsidRPr="00BE6746">
              <w:rPr>
                <w:rFonts w:ascii="Century Gothic" w:hAnsi="Century Gothic"/>
                <w:sz w:val="20"/>
              </w:rPr>
              <w:t xml:space="preserve">to information </w:t>
            </w:r>
            <w:r w:rsidR="00070C13" w:rsidRPr="00BE6746">
              <w:rPr>
                <w:rFonts w:ascii="Century Gothic" w:hAnsi="Century Gothic"/>
                <w:sz w:val="20"/>
              </w:rPr>
              <w:t xml:space="preserve">about treatment options and side effects (e.g. </w:t>
            </w:r>
            <w:r w:rsidRPr="00BE6746">
              <w:rPr>
                <w:rFonts w:ascii="Century Gothic" w:hAnsi="Century Gothic"/>
                <w:sz w:val="20"/>
              </w:rPr>
              <w:t>via the internet</w:t>
            </w:r>
            <w:r w:rsidR="00070C13" w:rsidRPr="00BE6746">
              <w:rPr>
                <w:rFonts w:ascii="Century Gothic" w:hAnsi="Century Gothic"/>
                <w:sz w:val="20"/>
              </w:rPr>
              <w:t xml:space="preserve"> or through families/friends)</w:t>
            </w:r>
            <w:r w:rsidRPr="00BE6746">
              <w:rPr>
                <w:rFonts w:ascii="Century Gothic" w:hAnsi="Century Gothic"/>
                <w:sz w:val="20"/>
              </w:rPr>
              <w:t xml:space="preserve"> </w:t>
            </w:r>
          </w:p>
          <w:p w:rsidR="00070C13" w:rsidRPr="00BE6746" w:rsidRDefault="00070C1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concerns by p</w:t>
            </w:r>
            <w:r w:rsidR="00D8110F" w:rsidRPr="00BE6746">
              <w:rPr>
                <w:rFonts w:ascii="Century Gothic" w:hAnsi="Century Gothic"/>
                <w:sz w:val="20"/>
              </w:rPr>
              <w:t xml:space="preserve">atients </w:t>
            </w:r>
            <w:r w:rsidRPr="00BE6746">
              <w:rPr>
                <w:rFonts w:ascii="Century Gothic" w:hAnsi="Century Gothic"/>
                <w:sz w:val="20"/>
              </w:rPr>
              <w:t xml:space="preserve">about side effects of treatment (e.g. hair loss) </w:t>
            </w:r>
          </w:p>
          <w:p w:rsidR="00D8110F" w:rsidRPr="00BE6746" w:rsidRDefault="00D8110F" w:rsidP="00C302F1">
            <w:pPr>
              <w:widowControl w:val="0"/>
              <w:numPr>
                <w:ilvl w:val="0"/>
                <w:numId w:val="5"/>
              </w:numPr>
              <w:spacing w:before="120" w:after="120"/>
              <w:ind w:left="175" w:hanging="175"/>
              <w:rPr>
                <w:rFonts w:ascii="Century Gothic" w:hAnsi="Century Gothic"/>
                <w:sz w:val="20"/>
              </w:rPr>
            </w:pPr>
            <w:proofErr w:type="gramStart"/>
            <w:r w:rsidRPr="00BE6746">
              <w:rPr>
                <w:rFonts w:ascii="Century Gothic" w:hAnsi="Century Gothic"/>
                <w:sz w:val="20"/>
              </w:rPr>
              <w:t>cultural</w:t>
            </w:r>
            <w:proofErr w:type="gramEnd"/>
            <w:r w:rsidRPr="00BE6746">
              <w:rPr>
                <w:rFonts w:ascii="Century Gothic" w:hAnsi="Century Gothic"/>
                <w:sz w:val="20"/>
              </w:rPr>
              <w:t xml:space="preserve"> factors </w:t>
            </w:r>
            <w:r w:rsidR="00070C13" w:rsidRPr="00BE6746">
              <w:rPr>
                <w:rFonts w:ascii="Century Gothic" w:hAnsi="Century Gothic"/>
                <w:sz w:val="20"/>
              </w:rPr>
              <w:t>influencing treatment decisions (it was also noted that a lack of medically experienced interpreters may affect treatment decisions for patients from culturally and linguistically diverse backgrounds)</w:t>
            </w:r>
            <w:r w:rsidRPr="00BE6746">
              <w:rPr>
                <w:rFonts w:ascii="Century Gothic" w:hAnsi="Century Gothic"/>
                <w:sz w:val="20"/>
              </w:rPr>
              <w:t xml:space="preserve">. </w:t>
            </w:r>
          </w:p>
        </w:tc>
      </w:tr>
      <w:tr w:rsidR="00D8110F" w:rsidRPr="00BE6746" w:rsidTr="0096797A">
        <w:trPr>
          <w:cantSplit/>
        </w:trPr>
        <w:tc>
          <w:tcPr>
            <w:tcW w:w="2660" w:type="dxa"/>
          </w:tcPr>
          <w:p w:rsidR="00D8110F" w:rsidRPr="00BE6746" w:rsidRDefault="00D8110F" w:rsidP="00FC236D">
            <w:pPr>
              <w:widowControl w:val="0"/>
              <w:spacing w:before="120"/>
              <w:rPr>
                <w:rFonts w:ascii="Century Gothic" w:hAnsi="Century Gothic"/>
                <w:sz w:val="20"/>
              </w:rPr>
            </w:pPr>
            <w:r w:rsidRPr="00BE6746">
              <w:rPr>
                <w:rFonts w:ascii="Century Gothic" w:hAnsi="Century Gothic"/>
                <w:b/>
                <w:sz w:val="20"/>
              </w:rPr>
              <w:t>Availability of patient support services</w:t>
            </w:r>
          </w:p>
        </w:tc>
        <w:tc>
          <w:tcPr>
            <w:tcW w:w="6968" w:type="dxa"/>
          </w:tcPr>
          <w:p w:rsidR="00070C13" w:rsidRPr="00BE6746" w:rsidRDefault="00070C13" w:rsidP="00FC236D">
            <w:pPr>
              <w:widowControl w:val="0"/>
              <w:spacing w:before="120" w:after="120"/>
              <w:rPr>
                <w:rFonts w:ascii="Century Gothic" w:hAnsi="Century Gothic"/>
                <w:sz w:val="20"/>
              </w:rPr>
            </w:pPr>
            <w:r w:rsidRPr="00BE6746">
              <w:rPr>
                <w:rFonts w:ascii="Century Gothic" w:hAnsi="Century Gothic"/>
                <w:sz w:val="20"/>
              </w:rPr>
              <w:t>Access to support services may influence what treatments are recommended for individual patients. Considerations identified included:</w:t>
            </w:r>
          </w:p>
          <w:p w:rsidR="005D406D" w:rsidRPr="00BE6746" w:rsidRDefault="00D8110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access to </w:t>
            </w:r>
            <w:r w:rsidR="00070C13" w:rsidRPr="00BE6746">
              <w:rPr>
                <w:rFonts w:ascii="Century Gothic" w:hAnsi="Century Gothic"/>
                <w:sz w:val="20"/>
              </w:rPr>
              <w:t xml:space="preserve">available </w:t>
            </w:r>
            <w:r w:rsidRPr="00BE6746">
              <w:rPr>
                <w:rFonts w:ascii="Century Gothic" w:hAnsi="Century Gothic"/>
                <w:sz w:val="20"/>
              </w:rPr>
              <w:t xml:space="preserve">services </w:t>
            </w:r>
            <w:r w:rsidR="00070C13" w:rsidRPr="00BE6746">
              <w:rPr>
                <w:rFonts w:ascii="Century Gothic" w:hAnsi="Century Gothic"/>
                <w:sz w:val="20"/>
              </w:rPr>
              <w:t xml:space="preserve">to assist in monitoring and managing </w:t>
            </w:r>
            <w:r w:rsidR="00FC5750" w:rsidRPr="00BE6746">
              <w:rPr>
                <w:rFonts w:ascii="Century Gothic" w:hAnsi="Century Gothic"/>
                <w:sz w:val="20"/>
              </w:rPr>
              <w:t>side effects</w:t>
            </w:r>
            <w:r w:rsidR="00070C13" w:rsidRPr="00BE6746">
              <w:rPr>
                <w:rFonts w:ascii="Century Gothic" w:hAnsi="Century Gothic"/>
                <w:sz w:val="20"/>
              </w:rPr>
              <w:t xml:space="preserve"> of chemotherapy (e.g. for patients living in rural or regional areas)</w:t>
            </w:r>
          </w:p>
          <w:p w:rsidR="008576B8" w:rsidRPr="00BE6746" w:rsidRDefault="00070C13" w:rsidP="00C302F1">
            <w:pPr>
              <w:widowControl w:val="0"/>
              <w:numPr>
                <w:ilvl w:val="0"/>
                <w:numId w:val="5"/>
              </w:numPr>
              <w:spacing w:before="120" w:after="120"/>
              <w:ind w:left="175" w:hanging="175"/>
              <w:rPr>
                <w:rFonts w:ascii="Century Gothic" w:hAnsi="Century Gothic"/>
                <w:sz w:val="20"/>
              </w:rPr>
            </w:pPr>
            <w:proofErr w:type="gramStart"/>
            <w:r w:rsidRPr="00BE6746">
              <w:rPr>
                <w:rFonts w:ascii="Century Gothic" w:hAnsi="Century Gothic"/>
                <w:sz w:val="20"/>
              </w:rPr>
              <w:t>availability</w:t>
            </w:r>
            <w:proofErr w:type="gramEnd"/>
            <w:r w:rsidRPr="00BE6746">
              <w:rPr>
                <w:rFonts w:ascii="Century Gothic" w:hAnsi="Century Gothic"/>
                <w:sz w:val="20"/>
              </w:rPr>
              <w:t xml:space="preserve"> of family or carer support</w:t>
            </w:r>
            <w:r w:rsidR="008576B8" w:rsidRPr="00BE6746">
              <w:rPr>
                <w:rFonts w:ascii="Century Gothic" w:hAnsi="Century Gothic"/>
                <w:sz w:val="20"/>
              </w:rPr>
              <w:t>.</w:t>
            </w:r>
          </w:p>
          <w:p w:rsidR="009F276B" w:rsidRPr="00BE6746" w:rsidRDefault="009F276B" w:rsidP="00FC236D">
            <w:pPr>
              <w:widowControl w:val="0"/>
              <w:spacing w:before="120" w:after="120"/>
              <w:rPr>
                <w:rFonts w:ascii="Century Gothic" w:hAnsi="Century Gothic"/>
                <w:sz w:val="20"/>
              </w:rPr>
            </w:pPr>
            <w:r w:rsidRPr="00BE6746">
              <w:rPr>
                <w:rFonts w:ascii="Century Gothic" w:hAnsi="Century Gothic"/>
                <w:sz w:val="20"/>
              </w:rPr>
              <w:t>It was noted that MDT meetings do not always include all health professionals involved in the woman’s treatment (e.g. social workers or other supportive care staff) with the result that treatment decisions may be made without full knowledge of the patient’s circumstances</w:t>
            </w:r>
            <w:r w:rsidR="0090617D" w:rsidRPr="00BE6746">
              <w:rPr>
                <w:rFonts w:ascii="Century Gothic" w:hAnsi="Century Gothic"/>
                <w:sz w:val="20"/>
              </w:rPr>
              <w:t>.</w:t>
            </w:r>
          </w:p>
        </w:tc>
      </w:tr>
    </w:tbl>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Currency of evidence</w:t>
      </w:r>
    </w:p>
    <w:p w:rsidR="00682E3D" w:rsidRPr="00BE6746" w:rsidRDefault="00E51925" w:rsidP="00FC236D">
      <w:pPr>
        <w:widowControl w:val="0"/>
        <w:rPr>
          <w:rFonts w:ascii="Century Gothic" w:hAnsi="Century Gothic"/>
          <w:sz w:val="20"/>
          <w:szCs w:val="20"/>
        </w:rPr>
      </w:pPr>
      <w:r w:rsidRPr="00BE6746">
        <w:rPr>
          <w:rFonts w:ascii="Century Gothic" w:hAnsi="Century Gothic"/>
          <w:sz w:val="20"/>
          <w:szCs w:val="20"/>
        </w:rPr>
        <w:t xml:space="preserve">Participants identified a need to </w:t>
      </w:r>
      <w:r w:rsidR="00682E3D" w:rsidRPr="00BE6746">
        <w:rPr>
          <w:rFonts w:ascii="Century Gothic" w:hAnsi="Century Gothic"/>
          <w:b/>
          <w:sz w:val="20"/>
          <w:szCs w:val="20"/>
        </w:rPr>
        <w:t xml:space="preserve">maintain the currency of </w:t>
      </w:r>
      <w:r w:rsidRPr="00BE6746">
        <w:rPr>
          <w:rFonts w:ascii="Century Gothic" w:hAnsi="Century Gothic"/>
          <w:b/>
          <w:sz w:val="20"/>
          <w:szCs w:val="20"/>
        </w:rPr>
        <w:t>evidence in the Clinical practice guidelines for the management of women with epithelial ovarian cancer</w:t>
      </w:r>
      <w:r w:rsidRPr="00BE6746">
        <w:rPr>
          <w:rFonts w:ascii="Century Gothic" w:hAnsi="Century Gothic"/>
          <w:sz w:val="20"/>
          <w:szCs w:val="20"/>
        </w:rPr>
        <w:t>.</w:t>
      </w:r>
      <w:r w:rsidR="00F2705D" w:rsidRPr="00BE6746">
        <w:rPr>
          <w:rFonts w:ascii="Century Gothic" w:hAnsi="Century Gothic"/>
          <w:sz w:val="20"/>
          <w:szCs w:val="20"/>
        </w:rPr>
        <w:t xml:space="preserve"> </w:t>
      </w:r>
    </w:p>
    <w:p w:rsidR="00F2705D" w:rsidRPr="00BE6746" w:rsidRDefault="00F2705D" w:rsidP="00570797">
      <w:pPr>
        <w:widowControl w:val="0"/>
        <w:rPr>
          <w:rFonts w:ascii="Century Gothic" w:hAnsi="Century Gothic"/>
        </w:rPr>
      </w:pPr>
      <w:r w:rsidRPr="00BE6746">
        <w:rPr>
          <w:rFonts w:ascii="Century Gothic" w:hAnsi="Century Gothic"/>
          <w:sz w:val="20"/>
          <w:szCs w:val="20"/>
        </w:rPr>
        <w:t xml:space="preserve">Detail about factors </w:t>
      </w:r>
      <w:r w:rsidR="006A5773" w:rsidRPr="00BE6746">
        <w:rPr>
          <w:rFonts w:ascii="Century Gothic" w:hAnsi="Century Gothic"/>
          <w:sz w:val="20"/>
          <w:szCs w:val="20"/>
        </w:rPr>
        <w:t xml:space="preserve">related to currency of evidence </w:t>
      </w:r>
      <w:r w:rsidRPr="00BE6746">
        <w:rPr>
          <w:rFonts w:ascii="Century Gothic" w:hAnsi="Century Gothic"/>
          <w:sz w:val="20"/>
          <w:szCs w:val="20"/>
        </w:rPr>
        <w:t xml:space="preserve">that </w:t>
      </w:r>
      <w:r w:rsidR="006A5773" w:rsidRPr="00BE6746">
        <w:rPr>
          <w:rFonts w:ascii="Century Gothic" w:hAnsi="Century Gothic"/>
          <w:sz w:val="20"/>
          <w:szCs w:val="20"/>
        </w:rPr>
        <w:t xml:space="preserve">may </w:t>
      </w:r>
      <w:r w:rsidRPr="00BE6746">
        <w:rPr>
          <w:rFonts w:ascii="Century Gothic" w:hAnsi="Century Gothic"/>
          <w:sz w:val="20"/>
          <w:szCs w:val="20"/>
        </w:rPr>
        <w:t xml:space="preserve">influence uptake of the chemotherapy recommendations </w:t>
      </w:r>
      <w:r w:rsidR="0090617D" w:rsidRPr="00BE6746">
        <w:rPr>
          <w:rFonts w:ascii="Century Gothic" w:hAnsi="Century Gothic"/>
          <w:sz w:val="20"/>
          <w:szCs w:val="20"/>
        </w:rPr>
        <w:t>is</w:t>
      </w:r>
      <w:r w:rsidRPr="00BE6746">
        <w:rPr>
          <w:rFonts w:ascii="Century Gothic" w:hAnsi="Century Gothic"/>
          <w:sz w:val="20"/>
          <w:szCs w:val="20"/>
        </w:rPr>
        <w:t xml:space="preserve"> summarised in Table </w:t>
      </w:r>
      <w:r w:rsidR="006A5773" w:rsidRPr="00BE6746">
        <w:rPr>
          <w:rFonts w:ascii="Century Gothic" w:hAnsi="Century Gothic"/>
          <w:sz w:val="20"/>
          <w:szCs w:val="20"/>
        </w:rPr>
        <w:t>3</w:t>
      </w:r>
      <w:r w:rsidRPr="00BE6746">
        <w:rPr>
          <w:rFonts w:ascii="Century Gothic" w:hAnsi="Century Gothic"/>
          <w:sz w:val="20"/>
          <w:szCs w:val="20"/>
        </w:rPr>
        <w:t>.</w:t>
      </w:r>
      <w:r w:rsidR="00570797" w:rsidRPr="00BE6746">
        <w:rPr>
          <w:rFonts w:ascii="Century Gothic" w:hAnsi="Century Gothic"/>
        </w:rPr>
        <w:br w:type="page"/>
      </w:r>
      <w:r w:rsidR="00886ECA" w:rsidRPr="00BE6746">
        <w:rPr>
          <w:rFonts w:ascii="Century Gothic" w:hAnsi="Century Gothic"/>
          <w:b/>
          <w:sz w:val="20"/>
        </w:rPr>
        <w:lastRenderedPageBreak/>
        <w:t xml:space="preserve">Table </w:t>
      </w:r>
      <w:r w:rsidR="006A5773" w:rsidRPr="00BE6746">
        <w:rPr>
          <w:rFonts w:ascii="Century Gothic" w:hAnsi="Century Gothic"/>
          <w:b/>
          <w:sz w:val="20"/>
        </w:rPr>
        <w:t>3</w:t>
      </w:r>
      <w:r w:rsidR="00886ECA" w:rsidRPr="00BE6746">
        <w:rPr>
          <w:rFonts w:ascii="Century Gothic" w:hAnsi="Century Gothic"/>
          <w:b/>
          <w:sz w:val="20"/>
        </w:rPr>
        <w:t xml:space="preserve">: </w:t>
      </w:r>
      <w:r w:rsidR="006A5773" w:rsidRPr="00BE6746">
        <w:rPr>
          <w:rFonts w:ascii="Century Gothic" w:hAnsi="Century Gothic"/>
          <w:sz w:val="20"/>
        </w:rPr>
        <w:t>F</w:t>
      </w:r>
      <w:r w:rsidRPr="00BE6746">
        <w:rPr>
          <w:rFonts w:ascii="Century Gothic" w:hAnsi="Century Gothic"/>
          <w:sz w:val="20"/>
        </w:rPr>
        <w:t xml:space="preserve">actors </w:t>
      </w:r>
      <w:r w:rsidR="006A5773" w:rsidRPr="00BE6746">
        <w:rPr>
          <w:rFonts w:ascii="Century Gothic" w:hAnsi="Century Gothic"/>
          <w:sz w:val="20"/>
        </w:rPr>
        <w:t xml:space="preserve">related to currency of evidence </w:t>
      </w:r>
      <w:r w:rsidRPr="00BE6746">
        <w:rPr>
          <w:rFonts w:ascii="Century Gothic" w:hAnsi="Century Gothic"/>
          <w:sz w:val="20"/>
        </w:rPr>
        <w:t>that influence the uptake of the chemotherapy recommendations</w:t>
      </w:r>
    </w:p>
    <w:tbl>
      <w:tblPr>
        <w:tblStyle w:val="TableGrid"/>
        <w:tblW w:w="0" w:type="auto"/>
        <w:tblLook w:val="04A0" w:firstRow="1" w:lastRow="0" w:firstColumn="1" w:lastColumn="0" w:noHBand="0" w:noVBand="1"/>
      </w:tblPr>
      <w:tblGrid>
        <w:gridCol w:w="2660"/>
        <w:gridCol w:w="6968"/>
      </w:tblGrid>
      <w:tr w:rsidR="00F2705D" w:rsidRPr="00BE6746" w:rsidTr="007614D0">
        <w:trPr>
          <w:cantSplit/>
          <w:tblHeader/>
        </w:trPr>
        <w:tc>
          <w:tcPr>
            <w:tcW w:w="2660" w:type="dxa"/>
            <w:shd w:val="clear" w:color="auto" w:fill="B5121B"/>
          </w:tcPr>
          <w:p w:rsidR="00F2705D" w:rsidRPr="007614D0" w:rsidRDefault="00F2705D" w:rsidP="00FC236D">
            <w:pPr>
              <w:widowControl w:val="0"/>
              <w:spacing w:before="120" w:after="120"/>
              <w:rPr>
                <w:rFonts w:ascii="Century Gothic" w:hAnsi="Century Gothic"/>
                <w:b/>
                <w:color w:val="FFFFFF" w:themeColor="background1"/>
                <w:sz w:val="20"/>
              </w:rPr>
            </w:pPr>
            <w:r w:rsidRPr="007614D0">
              <w:rPr>
                <w:rFonts w:ascii="Century Gothic" w:hAnsi="Century Gothic"/>
                <w:b/>
                <w:color w:val="FFFFFF" w:themeColor="background1"/>
                <w:sz w:val="20"/>
              </w:rPr>
              <w:t>Factor</w:t>
            </w:r>
          </w:p>
        </w:tc>
        <w:tc>
          <w:tcPr>
            <w:tcW w:w="6968" w:type="dxa"/>
            <w:shd w:val="clear" w:color="auto" w:fill="B5121B"/>
          </w:tcPr>
          <w:p w:rsidR="00F2705D" w:rsidRPr="007614D0" w:rsidRDefault="00F2705D" w:rsidP="00FC236D">
            <w:pPr>
              <w:widowControl w:val="0"/>
              <w:spacing w:before="120" w:after="120"/>
              <w:rPr>
                <w:rFonts w:ascii="Century Gothic" w:hAnsi="Century Gothic"/>
                <w:b/>
                <w:color w:val="FFFFFF" w:themeColor="background1"/>
                <w:sz w:val="20"/>
              </w:rPr>
            </w:pPr>
            <w:r w:rsidRPr="007614D0">
              <w:rPr>
                <w:rFonts w:ascii="Century Gothic" w:hAnsi="Century Gothic"/>
                <w:b/>
                <w:color w:val="FFFFFF" w:themeColor="background1"/>
                <w:sz w:val="20"/>
              </w:rPr>
              <w:t>Detail</w:t>
            </w:r>
          </w:p>
        </w:tc>
      </w:tr>
      <w:tr w:rsidR="00F2705D" w:rsidRPr="00BE6746" w:rsidTr="0096797A">
        <w:trPr>
          <w:cantSplit/>
        </w:trPr>
        <w:tc>
          <w:tcPr>
            <w:tcW w:w="2660" w:type="dxa"/>
          </w:tcPr>
          <w:p w:rsidR="00F2705D" w:rsidRPr="00BE6746" w:rsidRDefault="00CD168E" w:rsidP="00FC236D">
            <w:pPr>
              <w:widowControl w:val="0"/>
              <w:spacing w:before="120"/>
              <w:rPr>
                <w:rFonts w:ascii="Century Gothic" w:hAnsi="Century Gothic"/>
                <w:b/>
                <w:sz w:val="20"/>
              </w:rPr>
            </w:pPr>
            <w:r w:rsidRPr="00BE6746">
              <w:rPr>
                <w:rFonts w:ascii="Century Gothic" w:hAnsi="Century Gothic"/>
                <w:b/>
                <w:sz w:val="20"/>
              </w:rPr>
              <w:t>Other guidelines and protocols are viewed as more current</w:t>
            </w:r>
          </w:p>
          <w:p w:rsidR="00CD168E" w:rsidRPr="00BE6746" w:rsidRDefault="00CD168E" w:rsidP="00FC236D">
            <w:pPr>
              <w:widowControl w:val="0"/>
              <w:spacing w:before="120"/>
              <w:rPr>
                <w:rFonts w:ascii="Century Gothic" w:hAnsi="Century Gothic"/>
                <w:b/>
                <w:sz w:val="20"/>
              </w:rPr>
            </w:pPr>
          </w:p>
        </w:tc>
        <w:tc>
          <w:tcPr>
            <w:tcW w:w="6968" w:type="dxa"/>
          </w:tcPr>
          <w:p w:rsidR="00AB3A53" w:rsidRPr="00BE6746" w:rsidRDefault="00AB3A5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International guidelines, and</w:t>
            </w:r>
            <w:r w:rsidR="006A5773" w:rsidRPr="00BE6746">
              <w:rPr>
                <w:rFonts w:ascii="Century Gothic" w:hAnsi="Century Gothic"/>
                <w:sz w:val="20"/>
              </w:rPr>
              <w:t xml:space="preserve"> other</w:t>
            </w:r>
            <w:r w:rsidRPr="00BE6746">
              <w:rPr>
                <w:rFonts w:ascii="Century Gothic" w:hAnsi="Century Gothic"/>
                <w:sz w:val="20"/>
              </w:rPr>
              <w:t xml:space="preserve"> </w:t>
            </w:r>
            <w:r w:rsidR="006A5773" w:rsidRPr="00BE6746">
              <w:rPr>
                <w:rFonts w:ascii="Century Gothic" w:hAnsi="Century Gothic"/>
                <w:sz w:val="20"/>
              </w:rPr>
              <w:t xml:space="preserve">Australian </w:t>
            </w:r>
            <w:r w:rsidRPr="00BE6746">
              <w:rPr>
                <w:rFonts w:ascii="Century Gothic" w:hAnsi="Century Gothic"/>
                <w:sz w:val="20"/>
              </w:rPr>
              <w:t>resources</w:t>
            </w:r>
            <w:r w:rsidR="006A5773" w:rsidRPr="00BE6746">
              <w:rPr>
                <w:rFonts w:ascii="Century Gothic" w:hAnsi="Century Gothic"/>
                <w:sz w:val="20"/>
              </w:rPr>
              <w:t>,</w:t>
            </w:r>
            <w:r w:rsidRPr="00BE6746">
              <w:rPr>
                <w:rFonts w:ascii="Century Gothic" w:hAnsi="Century Gothic"/>
                <w:sz w:val="20"/>
              </w:rPr>
              <w:t xml:space="preserve"> such as </w:t>
            </w:r>
            <w:proofErr w:type="spellStart"/>
            <w:r w:rsidRPr="00BE6746">
              <w:rPr>
                <w:rFonts w:ascii="Century Gothic" w:hAnsi="Century Gothic"/>
                <w:sz w:val="20"/>
              </w:rPr>
              <w:t>eviQ</w:t>
            </w:r>
            <w:proofErr w:type="spellEnd"/>
            <w:r w:rsidR="006A5773" w:rsidRPr="00BE6746">
              <w:rPr>
                <w:rFonts w:ascii="Century Gothic" w:hAnsi="Century Gothic"/>
                <w:sz w:val="20"/>
              </w:rPr>
              <w:t>, may be used instead of the Australian guidelines</w:t>
            </w:r>
            <w:r w:rsidRPr="00BE6746">
              <w:rPr>
                <w:rFonts w:ascii="Century Gothic" w:hAnsi="Century Gothic"/>
                <w:sz w:val="20"/>
              </w:rPr>
              <w:t xml:space="preserve"> because: </w:t>
            </w:r>
          </w:p>
          <w:p w:rsidR="00F2705D" w:rsidRPr="00BE6746" w:rsidRDefault="00AB3A53" w:rsidP="00C302F1">
            <w:pPr>
              <w:widowControl w:val="0"/>
              <w:numPr>
                <w:ilvl w:val="1"/>
                <w:numId w:val="5"/>
              </w:numPr>
              <w:spacing w:before="120" w:after="120"/>
              <w:ind w:left="459" w:hanging="284"/>
              <w:rPr>
                <w:rFonts w:ascii="Century Gothic" w:hAnsi="Century Gothic"/>
                <w:sz w:val="20"/>
              </w:rPr>
            </w:pPr>
            <w:r w:rsidRPr="00BE6746">
              <w:rPr>
                <w:rFonts w:ascii="Century Gothic" w:hAnsi="Century Gothic"/>
                <w:sz w:val="20"/>
              </w:rPr>
              <w:t xml:space="preserve">they </w:t>
            </w:r>
            <w:r w:rsidR="006A5773" w:rsidRPr="00BE6746">
              <w:rPr>
                <w:rFonts w:ascii="Century Gothic" w:hAnsi="Century Gothic"/>
                <w:sz w:val="20"/>
              </w:rPr>
              <w:t xml:space="preserve">are </w:t>
            </w:r>
            <w:r w:rsidR="00E12D32" w:rsidRPr="00BE6746">
              <w:rPr>
                <w:rFonts w:ascii="Century Gothic" w:hAnsi="Century Gothic"/>
                <w:sz w:val="20"/>
              </w:rPr>
              <w:t xml:space="preserve">updated </w:t>
            </w:r>
            <w:r w:rsidR="004B77FF" w:rsidRPr="00BE6746">
              <w:rPr>
                <w:rFonts w:ascii="Century Gothic" w:hAnsi="Century Gothic"/>
                <w:sz w:val="20"/>
              </w:rPr>
              <w:t>more regularly</w:t>
            </w:r>
            <w:r w:rsidR="006A5773" w:rsidRPr="00BE6746">
              <w:rPr>
                <w:rFonts w:ascii="Century Gothic" w:hAnsi="Century Gothic"/>
                <w:sz w:val="20"/>
              </w:rPr>
              <w:t xml:space="preserve"> and are therefore seen as more recent/relevant</w:t>
            </w:r>
          </w:p>
          <w:p w:rsidR="00AB3A53" w:rsidRPr="00BE6746" w:rsidRDefault="004B77FF" w:rsidP="00C302F1">
            <w:pPr>
              <w:widowControl w:val="0"/>
              <w:numPr>
                <w:ilvl w:val="1"/>
                <w:numId w:val="5"/>
              </w:numPr>
              <w:spacing w:before="120" w:after="120"/>
              <w:ind w:left="459" w:hanging="284"/>
              <w:rPr>
                <w:rFonts w:ascii="Century Gothic" w:hAnsi="Century Gothic"/>
                <w:sz w:val="20"/>
              </w:rPr>
            </w:pPr>
            <w:proofErr w:type="gramStart"/>
            <w:r w:rsidRPr="00BE6746">
              <w:rPr>
                <w:rFonts w:ascii="Century Gothic" w:hAnsi="Century Gothic"/>
                <w:sz w:val="20"/>
              </w:rPr>
              <w:t>they</w:t>
            </w:r>
            <w:proofErr w:type="gramEnd"/>
            <w:r w:rsidRPr="00BE6746">
              <w:rPr>
                <w:rFonts w:ascii="Century Gothic" w:hAnsi="Century Gothic"/>
                <w:sz w:val="20"/>
              </w:rPr>
              <w:t xml:space="preserve"> </w:t>
            </w:r>
            <w:r w:rsidR="006A5773" w:rsidRPr="00BE6746">
              <w:rPr>
                <w:rFonts w:ascii="Century Gothic" w:hAnsi="Century Gothic"/>
                <w:sz w:val="20"/>
              </w:rPr>
              <w:t xml:space="preserve">can be </w:t>
            </w:r>
            <w:r w:rsidRPr="00BE6746">
              <w:rPr>
                <w:rFonts w:ascii="Century Gothic" w:hAnsi="Century Gothic"/>
                <w:sz w:val="20"/>
              </w:rPr>
              <w:t xml:space="preserve">easily </w:t>
            </w:r>
            <w:r w:rsidR="006A5773" w:rsidRPr="00BE6746">
              <w:rPr>
                <w:rFonts w:ascii="Century Gothic" w:hAnsi="Century Gothic"/>
                <w:sz w:val="20"/>
              </w:rPr>
              <w:t xml:space="preserve">accessed </w:t>
            </w:r>
            <w:r w:rsidR="0090617D" w:rsidRPr="00BE6746">
              <w:rPr>
                <w:rFonts w:ascii="Century Gothic" w:hAnsi="Century Gothic"/>
                <w:sz w:val="20"/>
              </w:rPr>
              <w:t>online.</w:t>
            </w:r>
            <w:r w:rsidRPr="00BE6746">
              <w:rPr>
                <w:rFonts w:ascii="Century Gothic" w:hAnsi="Century Gothic"/>
                <w:sz w:val="20"/>
              </w:rPr>
              <w:t xml:space="preserve"> </w:t>
            </w:r>
          </w:p>
          <w:p w:rsidR="00AB3A53" w:rsidRPr="00BE6746" w:rsidRDefault="006A577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Paper-based </w:t>
            </w:r>
            <w:r w:rsidR="009B4D89" w:rsidRPr="00BE6746">
              <w:rPr>
                <w:rFonts w:ascii="Century Gothic" w:hAnsi="Century Gothic"/>
                <w:sz w:val="20"/>
              </w:rPr>
              <w:t xml:space="preserve">guidelines are not reactive to new evidence </w:t>
            </w:r>
            <w:r w:rsidRPr="00BE6746">
              <w:rPr>
                <w:rFonts w:ascii="Century Gothic" w:hAnsi="Century Gothic"/>
                <w:sz w:val="20"/>
              </w:rPr>
              <w:t xml:space="preserve">and </w:t>
            </w:r>
            <w:r w:rsidR="009B4D89" w:rsidRPr="00BE6746">
              <w:rPr>
                <w:rFonts w:ascii="Century Gothic" w:hAnsi="Century Gothic"/>
                <w:sz w:val="20"/>
              </w:rPr>
              <w:t>take too long to modify</w:t>
            </w:r>
            <w:r w:rsidR="0090617D" w:rsidRPr="00BE6746">
              <w:rPr>
                <w:rFonts w:ascii="Century Gothic" w:hAnsi="Century Gothic"/>
                <w:sz w:val="20"/>
              </w:rPr>
              <w:t>.</w:t>
            </w:r>
          </w:p>
        </w:tc>
      </w:tr>
      <w:tr w:rsidR="00CD168E" w:rsidRPr="00BE6746" w:rsidTr="0096797A">
        <w:trPr>
          <w:cantSplit/>
        </w:trPr>
        <w:tc>
          <w:tcPr>
            <w:tcW w:w="2660" w:type="dxa"/>
          </w:tcPr>
          <w:p w:rsidR="00CD168E" w:rsidRPr="00BE6746" w:rsidRDefault="00CD168E" w:rsidP="00FC236D">
            <w:pPr>
              <w:widowControl w:val="0"/>
              <w:spacing w:before="120"/>
              <w:rPr>
                <w:rFonts w:ascii="Century Gothic" w:hAnsi="Century Gothic"/>
                <w:b/>
                <w:sz w:val="20"/>
              </w:rPr>
            </w:pPr>
            <w:r w:rsidRPr="00BE6746">
              <w:rPr>
                <w:rFonts w:ascii="Century Gothic" w:hAnsi="Century Gothic"/>
                <w:b/>
                <w:sz w:val="20"/>
              </w:rPr>
              <w:t>Lack of consensus between guidelines and protocols</w:t>
            </w:r>
          </w:p>
          <w:p w:rsidR="00CD168E" w:rsidRPr="00BE6746" w:rsidRDefault="00CD168E" w:rsidP="00FC236D">
            <w:pPr>
              <w:widowControl w:val="0"/>
              <w:spacing w:before="120"/>
              <w:rPr>
                <w:rFonts w:ascii="Century Gothic" w:hAnsi="Century Gothic"/>
                <w:b/>
                <w:sz w:val="20"/>
              </w:rPr>
            </w:pPr>
          </w:p>
        </w:tc>
        <w:tc>
          <w:tcPr>
            <w:tcW w:w="6968" w:type="dxa"/>
          </w:tcPr>
          <w:p w:rsidR="00CD168E" w:rsidRPr="00BE6746" w:rsidRDefault="006A577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A</w:t>
            </w:r>
            <w:r w:rsidR="009B4D89" w:rsidRPr="00BE6746">
              <w:rPr>
                <w:rFonts w:ascii="Century Gothic" w:hAnsi="Century Gothic"/>
                <w:sz w:val="20"/>
              </w:rPr>
              <w:t xml:space="preserve"> </w:t>
            </w:r>
            <w:r w:rsidR="006E417B" w:rsidRPr="00BE6746">
              <w:rPr>
                <w:rFonts w:ascii="Century Gothic" w:hAnsi="Century Gothic"/>
                <w:sz w:val="20"/>
              </w:rPr>
              <w:t xml:space="preserve">perceived </w:t>
            </w:r>
            <w:r w:rsidR="009B4D89" w:rsidRPr="00BE6746">
              <w:rPr>
                <w:rFonts w:ascii="Century Gothic" w:hAnsi="Century Gothic"/>
                <w:sz w:val="20"/>
              </w:rPr>
              <w:t>lack of consensus between Australian guidelines</w:t>
            </w:r>
            <w:r w:rsidRPr="00BE6746">
              <w:rPr>
                <w:rFonts w:ascii="Century Gothic" w:hAnsi="Century Gothic"/>
                <w:sz w:val="20"/>
              </w:rPr>
              <w:t>,</w:t>
            </w:r>
            <w:r w:rsidR="009B4D89" w:rsidRPr="00BE6746">
              <w:rPr>
                <w:rFonts w:ascii="Century Gothic" w:hAnsi="Century Gothic"/>
                <w:sz w:val="20"/>
              </w:rPr>
              <w:t xml:space="preserve"> international guidelines</w:t>
            </w:r>
            <w:r w:rsidRPr="00BE6746">
              <w:rPr>
                <w:rFonts w:ascii="Century Gothic" w:hAnsi="Century Gothic"/>
                <w:sz w:val="20"/>
              </w:rPr>
              <w:t xml:space="preserve"> and other protocols/evidence sources was identified that can be confusing when determining treatment options</w:t>
            </w:r>
            <w:r w:rsidR="0090617D" w:rsidRPr="00BE6746">
              <w:rPr>
                <w:rFonts w:ascii="Century Gothic" w:hAnsi="Century Gothic"/>
                <w:sz w:val="20"/>
              </w:rPr>
              <w:t>.</w:t>
            </w:r>
          </w:p>
          <w:p w:rsidR="00E12D32" w:rsidRPr="00BE6746" w:rsidRDefault="006A577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Given Australia’s </w:t>
            </w:r>
            <w:r w:rsidR="009B4D89" w:rsidRPr="00BE6746">
              <w:rPr>
                <w:rFonts w:ascii="Century Gothic" w:hAnsi="Century Gothic"/>
                <w:sz w:val="20"/>
              </w:rPr>
              <w:t xml:space="preserve">small patient population, a need </w:t>
            </w:r>
            <w:r w:rsidRPr="00BE6746">
              <w:rPr>
                <w:rFonts w:ascii="Century Gothic" w:hAnsi="Century Gothic"/>
                <w:sz w:val="20"/>
              </w:rPr>
              <w:t xml:space="preserve">was identified </w:t>
            </w:r>
            <w:r w:rsidR="009B4D89" w:rsidRPr="00BE6746">
              <w:rPr>
                <w:rFonts w:ascii="Century Gothic" w:hAnsi="Century Gothic"/>
                <w:sz w:val="20"/>
              </w:rPr>
              <w:t>to compare guidelines with international data sets to ensure accuracy and best practice</w:t>
            </w:r>
            <w:r w:rsidR="0090617D" w:rsidRPr="00BE6746">
              <w:rPr>
                <w:rFonts w:ascii="Century Gothic" w:hAnsi="Century Gothic"/>
                <w:sz w:val="20"/>
              </w:rPr>
              <w:t>.</w:t>
            </w:r>
          </w:p>
        </w:tc>
      </w:tr>
      <w:tr w:rsidR="00CD168E" w:rsidRPr="00BE6746" w:rsidTr="0096797A">
        <w:trPr>
          <w:cantSplit/>
        </w:trPr>
        <w:tc>
          <w:tcPr>
            <w:tcW w:w="2660" w:type="dxa"/>
          </w:tcPr>
          <w:p w:rsidR="00151CE1" w:rsidRPr="00BE6746" w:rsidRDefault="00CD168E" w:rsidP="00FC236D">
            <w:pPr>
              <w:widowControl w:val="0"/>
              <w:spacing w:before="120"/>
              <w:rPr>
                <w:rFonts w:ascii="Century Gothic" w:hAnsi="Century Gothic"/>
                <w:b/>
                <w:sz w:val="20"/>
              </w:rPr>
            </w:pPr>
            <w:r w:rsidRPr="00BE6746">
              <w:rPr>
                <w:rFonts w:ascii="Century Gothic" w:hAnsi="Century Gothic"/>
                <w:b/>
                <w:sz w:val="20"/>
              </w:rPr>
              <w:t>Evidence for the use of d</w:t>
            </w:r>
            <w:r w:rsidR="00151CE1" w:rsidRPr="00BE6746">
              <w:rPr>
                <w:rFonts w:ascii="Century Gothic" w:hAnsi="Century Gothic"/>
                <w:b/>
                <w:sz w:val="20"/>
              </w:rPr>
              <w:t>ose-dense chemotherapy regimens</w:t>
            </w:r>
          </w:p>
        </w:tc>
        <w:tc>
          <w:tcPr>
            <w:tcW w:w="6968" w:type="dxa"/>
          </w:tcPr>
          <w:p w:rsidR="009B4D89" w:rsidRPr="00BE6746" w:rsidRDefault="006A5773" w:rsidP="00151CE1">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 xml:space="preserve">A </w:t>
            </w:r>
            <w:r w:rsidR="009B4D89" w:rsidRPr="00BE6746">
              <w:rPr>
                <w:rFonts w:ascii="Century Gothic" w:hAnsi="Century Gothic"/>
                <w:sz w:val="20"/>
              </w:rPr>
              <w:t xml:space="preserve">shift </w:t>
            </w:r>
            <w:r w:rsidRPr="00BE6746">
              <w:rPr>
                <w:rFonts w:ascii="Century Gothic" w:hAnsi="Century Gothic"/>
                <w:sz w:val="20"/>
              </w:rPr>
              <w:t xml:space="preserve">towards </w:t>
            </w:r>
            <w:r w:rsidR="009B4D89" w:rsidRPr="00BE6746">
              <w:rPr>
                <w:rFonts w:ascii="Century Gothic" w:hAnsi="Century Gothic"/>
                <w:sz w:val="20"/>
              </w:rPr>
              <w:t>dose</w:t>
            </w:r>
            <w:r w:rsidR="0090617D" w:rsidRPr="00BE6746">
              <w:rPr>
                <w:rFonts w:ascii="Century Gothic" w:hAnsi="Century Gothic"/>
                <w:sz w:val="20"/>
              </w:rPr>
              <w:t>-</w:t>
            </w:r>
            <w:r w:rsidR="009B4D89" w:rsidRPr="00BE6746">
              <w:rPr>
                <w:rFonts w:ascii="Century Gothic" w:hAnsi="Century Gothic"/>
                <w:sz w:val="20"/>
              </w:rPr>
              <w:t>dense chemotherapy regimen</w:t>
            </w:r>
            <w:r w:rsidRPr="00BE6746">
              <w:rPr>
                <w:rFonts w:ascii="Century Gothic" w:hAnsi="Century Gothic"/>
                <w:sz w:val="20"/>
              </w:rPr>
              <w:t xml:space="preserve">s </w:t>
            </w:r>
            <w:r w:rsidR="000F29EA" w:rsidRPr="00BE6746">
              <w:rPr>
                <w:rFonts w:ascii="Century Gothic" w:hAnsi="Century Gothic"/>
                <w:sz w:val="20"/>
              </w:rPr>
              <w:t xml:space="preserve">in clinical practice </w:t>
            </w:r>
            <w:r w:rsidRPr="00BE6746">
              <w:rPr>
                <w:rFonts w:ascii="Century Gothic" w:hAnsi="Century Gothic"/>
                <w:sz w:val="20"/>
              </w:rPr>
              <w:t>has occurred since the publication of the guidelines and may influence decisions abou</w:t>
            </w:r>
            <w:r w:rsidR="0023600B" w:rsidRPr="00BE6746">
              <w:rPr>
                <w:rFonts w:ascii="Century Gothic" w:hAnsi="Century Gothic"/>
                <w:sz w:val="20"/>
              </w:rPr>
              <w:t>t</w:t>
            </w:r>
            <w:r w:rsidRPr="00BE6746">
              <w:rPr>
                <w:rFonts w:ascii="Century Gothic" w:hAnsi="Century Gothic"/>
                <w:sz w:val="20"/>
              </w:rPr>
              <w:t xml:space="preserve"> </w:t>
            </w:r>
            <w:r w:rsidR="009B4D89" w:rsidRPr="00BE6746">
              <w:rPr>
                <w:rFonts w:ascii="Century Gothic" w:hAnsi="Century Gothic"/>
                <w:sz w:val="20"/>
              </w:rPr>
              <w:t>dosing regimens at a facility level.</w:t>
            </w:r>
          </w:p>
        </w:tc>
      </w:tr>
      <w:tr w:rsidR="00CD168E" w:rsidRPr="00BE6746" w:rsidTr="0096797A">
        <w:trPr>
          <w:cantSplit/>
        </w:trPr>
        <w:tc>
          <w:tcPr>
            <w:tcW w:w="2660" w:type="dxa"/>
          </w:tcPr>
          <w:p w:rsidR="00CD168E" w:rsidRPr="00BE6746" w:rsidRDefault="00CD168E" w:rsidP="00FC236D">
            <w:pPr>
              <w:widowControl w:val="0"/>
              <w:spacing w:before="120"/>
              <w:rPr>
                <w:rFonts w:ascii="Century Gothic" w:hAnsi="Century Gothic"/>
                <w:b/>
                <w:sz w:val="20"/>
              </w:rPr>
            </w:pPr>
            <w:r w:rsidRPr="00BE6746">
              <w:rPr>
                <w:rFonts w:ascii="Century Gothic" w:hAnsi="Century Gothic"/>
                <w:b/>
                <w:sz w:val="20"/>
              </w:rPr>
              <w:t>Developments in geriatric oncology</w:t>
            </w:r>
          </w:p>
          <w:p w:rsidR="00CD168E" w:rsidRPr="00BE6746" w:rsidRDefault="00CD168E" w:rsidP="00FC236D">
            <w:pPr>
              <w:widowControl w:val="0"/>
              <w:spacing w:before="120"/>
              <w:rPr>
                <w:rFonts w:ascii="Century Gothic" w:hAnsi="Century Gothic"/>
                <w:b/>
                <w:sz w:val="20"/>
              </w:rPr>
            </w:pPr>
          </w:p>
        </w:tc>
        <w:tc>
          <w:tcPr>
            <w:tcW w:w="6968" w:type="dxa"/>
          </w:tcPr>
          <w:p w:rsidR="0023600B" w:rsidRPr="00BE6746" w:rsidRDefault="0023600B"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The role of the geriatric oncologist is increasing in importance with the ageing population</w:t>
            </w:r>
            <w:r w:rsidR="0090617D" w:rsidRPr="00BE6746">
              <w:rPr>
                <w:rFonts w:ascii="Century Gothic" w:hAnsi="Century Gothic"/>
                <w:sz w:val="20"/>
              </w:rPr>
              <w:t>.</w:t>
            </w:r>
            <w:r w:rsidRPr="00BE6746">
              <w:rPr>
                <w:rFonts w:ascii="Century Gothic" w:hAnsi="Century Gothic"/>
                <w:sz w:val="20"/>
              </w:rPr>
              <w:t xml:space="preserve"> </w:t>
            </w:r>
          </w:p>
          <w:p w:rsidR="00402370" w:rsidRPr="00BE6746" w:rsidRDefault="0023600B"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Moves towards recognising the importance of geriatric oncology have occurred since the development of the guidelines</w:t>
            </w:r>
            <w:r w:rsidR="0090617D" w:rsidRPr="00BE6746">
              <w:rPr>
                <w:rFonts w:ascii="Century Gothic" w:hAnsi="Century Gothic"/>
                <w:sz w:val="20"/>
              </w:rPr>
              <w:t>.</w:t>
            </w:r>
            <w:r w:rsidR="00402370" w:rsidRPr="00BE6746">
              <w:rPr>
                <w:rFonts w:ascii="Century Gothic" w:hAnsi="Century Gothic"/>
                <w:sz w:val="20"/>
              </w:rPr>
              <w:t xml:space="preserve"> </w:t>
            </w:r>
          </w:p>
        </w:tc>
      </w:tr>
      <w:tr w:rsidR="00443597" w:rsidRPr="00BE6746" w:rsidTr="0096797A">
        <w:trPr>
          <w:cantSplit/>
        </w:trPr>
        <w:tc>
          <w:tcPr>
            <w:tcW w:w="2660" w:type="dxa"/>
          </w:tcPr>
          <w:p w:rsidR="00443597" w:rsidRPr="00BE6746" w:rsidRDefault="00443597" w:rsidP="00FC236D">
            <w:pPr>
              <w:widowControl w:val="0"/>
              <w:spacing w:before="120"/>
              <w:rPr>
                <w:rFonts w:ascii="Century Gothic" w:hAnsi="Century Gothic"/>
                <w:b/>
                <w:sz w:val="20"/>
              </w:rPr>
            </w:pPr>
            <w:r w:rsidRPr="00BE6746">
              <w:rPr>
                <w:rFonts w:ascii="Century Gothic" w:hAnsi="Century Gothic"/>
                <w:b/>
                <w:sz w:val="20"/>
              </w:rPr>
              <w:t xml:space="preserve">Clinical trials and </w:t>
            </w:r>
            <w:r w:rsidR="008576B8" w:rsidRPr="00BE6746">
              <w:rPr>
                <w:rFonts w:ascii="Century Gothic" w:hAnsi="Century Gothic"/>
                <w:b/>
                <w:sz w:val="20"/>
              </w:rPr>
              <w:t xml:space="preserve">developments in </w:t>
            </w:r>
            <w:r w:rsidRPr="00BE6746">
              <w:rPr>
                <w:rFonts w:ascii="Century Gothic" w:hAnsi="Century Gothic"/>
                <w:b/>
                <w:sz w:val="20"/>
              </w:rPr>
              <w:t>research</w:t>
            </w:r>
          </w:p>
        </w:tc>
        <w:tc>
          <w:tcPr>
            <w:tcW w:w="6968" w:type="dxa"/>
          </w:tcPr>
          <w:p w:rsidR="0023600B" w:rsidRPr="00BE6746" w:rsidRDefault="0023600B" w:rsidP="00C302F1">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The importance of including information about clinical trials in the guidelines was noted. (It was highlighted that the guidelines do contain information about clinical trials but that this information is included in a different chapter to the chemotherapy guidelines; provision of the guidelines</w:t>
            </w:r>
            <w:r w:rsidR="0090617D" w:rsidRPr="00BE6746">
              <w:rPr>
                <w:rFonts w:ascii="Century Gothic" w:hAnsi="Century Gothic"/>
                <w:sz w:val="20"/>
              </w:rPr>
              <w:t xml:space="preserve"> in an easy-to-</w:t>
            </w:r>
            <w:r w:rsidR="00DD518E" w:rsidRPr="00BE6746">
              <w:rPr>
                <w:rFonts w:ascii="Century Gothic" w:hAnsi="Century Gothic"/>
                <w:sz w:val="20"/>
              </w:rPr>
              <w:t>access format</w:t>
            </w:r>
            <w:r w:rsidRPr="00BE6746">
              <w:rPr>
                <w:rFonts w:ascii="Century Gothic" w:hAnsi="Century Gothic"/>
                <w:sz w:val="20"/>
              </w:rPr>
              <w:t xml:space="preserve"> online would allow for better linking of different sections)</w:t>
            </w:r>
            <w:r w:rsidR="0090617D" w:rsidRPr="00BE6746">
              <w:rPr>
                <w:rFonts w:ascii="Century Gothic" w:hAnsi="Century Gothic"/>
                <w:sz w:val="20"/>
              </w:rPr>
              <w:t>.</w:t>
            </w:r>
          </w:p>
          <w:p w:rsidR="00AC1810" w:rsidRPr="00BE6746" w:rsidRDefault="00402370" w:rsidP="00C302F1">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Th</w:t>
            </w:r>
            <w:r w:rsidR="000C781E" w:rsidRPr="00BE6746">
              <w:rPr>
                <w:rFonts w:ascii="Century Gothic" w:hAnsi="Century Gothic"/>
                <w:sz w:val="20"/>
              </w:rPr>
              <w:t xml:space="preserve">e guidelines </w:t>
            </w:r>
            <w:r w:rsidR="0023600B" w:rsidRPr="00BE6746">
              <w:rPr>
                <w:rFonts w:ascii="Century Gothic" w:hAnsi="Century Gothic"/>
                <w:sz w:val="20"/>
              </w:rPr>
              <w:t xml:space="preserve">should reflect new evidence about the role of </w:t>
            </w:r>
            <w:r w:rsidR="000C781E" w:rsidRPr="00BE6746">
              <w:rPr>
                <w:rFonts w:ascii="Century Gothic" w:hAnsi="Century Gothic"/>
                <w:sz w:val="20"/>
              </w:rPr>
              <w:t>genetic factors in ovarian cancer development</w:t>
            </w:r>
            <w:r w:rsidR="0023600B" w:rsidRPr="00BE6746">
              <w:rPr>
                <w:rFonts w:ascii="Century Gothic" w:hAnsi="Century Gothic"/>
                <w:sz w:val="20"/>
              </w:rPr>
              <w:t>, such as</w:t>
            </w:r>
            <w:r w:rsidR="000C781E" w:rsidRPr="00BE6746">
              <w:rPr>
                <w:rFonts w:ascii="Century Gothic" w:hAnsi="Century Gothic"/>
                <w:sz w:val="20"/>
              </w:rPr>
              <w:t xml:space="preserve"> BRCA</w:t>
            </w:r>
            <w:r w:rsidR="0023600B" w:rsidRPr="00BE6746">
              <w:rPr>
                <w:rFonts w:ascii="Century Gothic" w:hAnsi="Century Gothic"/>
                <w:sz w:val="20"/>
              </w:rPr>
              <w:t>1 and BRCA2 mutations</w:t>
            </w:r>
            <w:r w:rsidR="0090617D" w:rsidRPr="00BE6746">
              <w:rPr>
                <w:rFonts w:ascii="Century Gothic" w:hAnsi="Century Gothic"/>
                <w:sz w:val="20"/>
              </w:rPr>
              <w:t>.</w:t>
            </w:r>
          </w:p>
          <w:p w:rsidR="00443597" w:rsidRPr="00BE6746" w:rsidRDefault="00AC1810" w:rsidP="0090617D">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The guidelines should recognise the shift towards use of translational research to identify individualised/targeted treatment approaches</w:t>
            </w:r>
            <w:r w:rsidR="0090617D" w:rsidRPr="00BE6746">
              <w:rPr>
                <w:rFonts w:ascii="Century Gothic" w:hAnsi="Century Gothic"/>
                <w:sz w:val="20"/>
              </w:rPr>
              <w:t>.</w:t>
            </w:r>
            <w:r w:rsidR="000C781E" w:rsidRPr="00BE6746">
              <w:rPr>
                <w:rFonts w:ascii="Century Gothic" w:hAnsi="Century Gothic"/>
                <w:sz w:val="20"/>
              </w:rPr>
              <w:t xml:space="preserve"> </w:t>
            </w:r>
          </w:p>
        </w:tc>
      </w:tr>
    </w:tbl>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Awareness of the guidelines</w:t>
      </w:r>
    </w:p>
    <w:p w:rsidR="00682E3D" w:rsidRPr="00BE6746" w:rsidRDefault="00E51925" w:rsidP="00FC236D">
      <w:pPr>
        <w:widowControl w:val="0"/>
        <w:rPr>
          <w:rFonts w:ascii="Century Gothic" w:hAnsi="Century Gothic"/>
          <w:sz w:val="20"/>
        </w:rPr>
      </w:pPr>
      <w:r w:rsidRPr="00BE6746">
        <w:rPr>
          <w:rFonts w:ascii="Century Gothic" w:hAnsi="Century Gothic"/>
          <w:sz w:val="20"/>
        </w:rPr>
        <w:t xml:space="preserve">Participants identified that, while awareness of the Clinical practice guidelines for the management of women with epithelial ovarian cancer is </w:t>
      </w:r>
      <w:r w:rsidR="006F407F" w:rsidRPr="00BE6746">
        <w:rPr>
          <w:rFonts w:ascii="Century Gothic" w:hAnsi="Century Gothic"/>
          <w:sz w:val="20"/>
        </w:rPr>
        <w:t>good</w:t>
      </w:r>
      <w:r w:rsidRPr="00BE6746">
        <w:rPr>
          <w:rFonts w:ascii="Century Gothic" w:hAnsi="Century Gothic"/>
          <w:sz w:val="20"/>
        </w:rPr>
        <w:t xml:space="preserve">, there is </w:t>
      </w:r>
      <w:r w:rsidRPr="00BE6746">
        <w:rPr>
          <w:rFonts w:ascii="Century Gothic" w:hAnsi="Century Gothic"/>
          <w:b/>
          <w:sz w:val="20"/>
        </w:rPr>
        <w:t xml:space="preserve">a </w:t>
      </w:r>
      <w:r w:rsidR="00E04529" w:rsidRPr="00BE6746">
        <w:rPr>
          <w:rFonts w:ascii="Century Gothic" w:hAnsi="Century Gothic"/>
          <w:b/>
          <w:sz w:val="20"/>
        </w:rPr>
        <w:t>continuing need</w:t>
      </w:r>
      <w:r w:rsidR="00136B55" w:rsidRPr="00BE6746">
        <w:rPr>
          <w:rFonts w:ascii="Century Gothic" w:hAnsi="Century Gothic"/>
          <w:b/>
          <w:sz w:val="20"/>
        </w:rPr>
        <w:t xml:space="preserve"> for promotion of the guidelines</w:t>
      </w:r>
      <w:r w:rsidR="00682E3D" w:rsidRPr="00BE6746">
        <w:rPr>
          <w:rFonts w:ascii="Century Gothic" w:hAnsi="Century Gothic"/>
          <w:b/>
          <w:sz w:val="20"/>
        </w:rPr>
        <w:t xml:space="preserve">, </w:t>
      </w:r>
      <w:r w:rsidR="0090617D" w:rsidRPr="00BE6746">
        <w:rPr>
          <w:rFonts w:ascii="Century Gothic" w:hAnsi="Century Gothic"/>
          <w:b/>
          <w:sz w:val="20"/>
        </w:rPr>
        <w:t xml:space="preserve">in order </w:t>
      </w:r>
      <w:r w:rsidR="00682E3D" w:rsidRPr="00BE6746">
        <w:rPr>
          <w:rFonts w:ascii="Century Gothic" w:hAnsi="Century Gothic"/>
          <w:b/>
          <w:sz w:val="20"/>
        </w:rPr>
        <w:t>to raise awareness among new staff</w:t>
      </w:r>
      <w:r w:rsidRPr="00BE6746">
        <w:rPr>
          <w:rFonts w:ascii="Century Gothic" w:hAnsi="Century Gothic"/>
          <w:sz w:val="20"/>
        </w:rPr>
        <w:t>.</w:t>
      </w:r>
      <w:r w:rsidR="00A3397A" w:rsidRPr="00BE6746">
        <w:rPr>
          <w:rFonts w:ascii="Century Gothic" w:hAnsi="Century Gothic"/>
          <w:sz w:val="20"/>
        </w:rPr>
        <w:t xml:space="preserve"> </w:t>
      </w:r>
    </w:p>
    <w:p w:rsidR="00A3397A" w:rsidRPr="00BE6746" w:rsidRDefault="00A3397A" w:rsidP="00FC236D">
      <w:pPr>
        <w:widowControl w:val="0"/>
        <w:rPr>
          <w:rFonts w:ascii="Century Gothic" w:hAnsi="Century Gothic"/>
        </w:rPr>
      </w:pPr>
      <w:r w:rsidRPr="00BE6746">
        <w:rPr>
          <w:rFonts w:ascii="Century Gothic" w:hAnsi="Century Gothic"/>
          <w:sz w:val="20"/>
        </w:rPr>
        <w:t xml:space="preserve">Detail about how awareness of the guidelines may influence the uptake of the chemotherapy recommendations are summarised in Table </w:t>
      </w:r>
      <w:r w:rsidR="00682E3D" w:rsidRPr="00BE6746">
        <w:rPr>
          <w:rFonts w:ascii="Century Gothic" w:hAnsi="Century Gothic"/>
          <w:sz w:val="20"/>
        </w:rPr>
        <w:t>4</w:t>
      </w:r>
      <w:r w:rsidRPr="00BE6746">
        <w:rPr>
          <w:rFonts w:ascii="Century Gothic" w:hAnsi="Century Gothic"/>
          <w:sz w:val="20"/>
        </w:rPr>
        <w:t>.</w:t>
      </w:r>
      <w:r w:rsidR="00570797" w:rsidRPr="00BE6746">
        <w:rPr>
          <w:rFonts w:ascii="Century Gothic" w:hAnsi="Century Gothic"/>
        </w:rPr>
        <w:br w:type="page"/>
      </w:r>
      <w:r w:rsidRPr="00BE6746">
        <w:rPr>
          <w:rFonts w:ascii="Century Gothic" w:hAnsi="Century Gothic"/>
          <w:b/>
          <w:sz w:val="20"/>
        </w:rPr>
        <w:lastRenderedPageBreak/>
        <w:t xml:space="preserve">Table </w:t>
      </w:r>
      <w:r w:rsidR="00682E3D" w:rsidRPr="00BE6746">
        <w:rPr>
          <w:rFonts w:ascii="Century Gothic" w:hAnsi="Century Gothic"/>
          <w:b/>
          <w:sz w:val="20"/>
        </w:rPr>
        <w:t>4</w:t>
      </w:r>
      <w:r w:rsidRPr="00BE6746">
        <w:rPr>
          <w:rFonts w:ascii="Century Gothic" w:hAnsi="Century Gothic"/>
          <w:b/>
          <w:sz w:val="20"/>
        </w:rPr>
        <w:t xml:space="preserve">: </w:t>
      </w:r>
      <w:r w:rsidR="00682E3D" w:rsidRPr="00BE6746">
        <w:rPr>
          <w:rFonts w:ascii="Century Gothic" w:hAnsi="Century Gothic"/>
          <w:sz w:val="20"/>
        </w:rPr>
        <w:t xml:space="preserve">Factors related to </w:t>
      </w:r>
      <w:r w:rsidRPr="00BE6746">
        <w:rPr>
          <w:rFonts w:ascii="Century Gothic" w:hAnsi="Century Gothic"/>
          <w:sz w:val="20"/>
        </w:rPr>
        <w:t xml:space="preserve">awareness of the guidelines </w:t>
      </w:r>
      <w:r w:rsidR="00682E3D" w:rsidRPr="00BE6746">
        <w:rPr>
          <w:rFonts w:ascii="Century Gothic" w:hAnsi="Century Gothic"/>
          <w:sz w:val="20"/>
        </w:rPr>
        <w:t xml:space="preserve">that </w:t>
      </w:r>
      <w:r w:rsidRPr="00BE6746">
        <w:rPr>
          <w:rFonts w:ascii="Century Gothic" w:hAnsi="Century Gothic"/>
          <w:sz w:val="20"/>
        </w:rPr>
        <w:t>may influence the uptake of chemotherapy recommendations</w:t>
      </w:r>
    </w:p>
    <w:tbl>
      <w:tblPr>
        <w:tblStyle w:val="TableGrid"/>
        <w:tblW w:w="0" w:type="auto"/>
        <w:tblLook w:val="04A0" w:firstRow="1" w:lastRow="0" w:firstColumn="1" w:lastColumn="0" w:noHBand="0" w:noVBand="1"/>
      </w:tblPr>
      <w:tblGrid>
        <w:gridCol w:w="2660"/>
        <w:gridCol w:w="6968"/>
      </w:tblGrid>
      <w:tr w:rsidR="00A3397A" w:rsidRPr="00BE6746" w:rsidTr="0062748B">
        <w:trPr>
          <w:cantSplit/>
          <w:tblHeader/>
        </w:trPr>
        <w:tc>
          <w:tcPr>
            <w:tcW w:w="2660" w:type="dxa"/>
            <w:shd w:val="clear" w:color="auto" w:fill="B5121B"/>
          </w:tcPr>
          <w:p w:rsidR="00A3397A" w:rsidRPr="0062748B" w:rsidRDefault="00A3397A"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Factor</w:t>
            </w:r>
          </w:p>
        </w:tc>
        <w:tc>
          <w:tcPr>
            <w:tcW w:w="6968" w:type="dxa"/>
            <w:shd w:val="clear" w:color="auto" w:fill="B5121B"/>
          </w:tcPr>
          <w:p w:rsidR="00A3397A" w:rsidRPr="0062748B" w:rsidRDefault="00A3397A"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Detail</w:t>
            </w:r>
          </w:p>
        </w:tc>
      </w:tr>
      <w:tr w:rsidR="00A3397A" w:rsidRPr="00BE6746" w:rsidTr="0096797A">
        <w:trPr>
          <w:cantSplit/>
        </w:trPr>
        <w:tc>
          <w:tcPr>
            <w:tcW w:w="2660" w:type="dxa"/>
          </w:tcPr>
          <w:p w:rsidR="00A3397A" w:rsidRPr="00BE6746" w:rsidRDefault="00667C7A" w:rsidP="00FC236D">
            <w:pPr>
              <w:widowControl w:val="0"/>
              <w:spacing w:before="120"/>
              <w:rPr>
                <w:rFonts w:ascii="Century Gothic" w:hAnsi="Century Gothic"/>
                <w:b/>
                <w:sz w:val="20"/>
              </w:rPr>
            </w:pPr>
            <w:r w:rsidRPr="00BE6746">
              <w:rPr>
                <w:rFonts w:ascii="Century Gothic" w:hAnsi="Century Gothic"/>
                <w:b/>
                <w:sz w:val="20"/>
              </w:rPr>
              <w:t>Influence of the m</w:t>
            </w:r>
            <w:r w:rsidR="00CC78DC" w:rsidRPr="00BE6746">
              <w:rPr>
                <w:rFonts w:ascii="Century Gothic" w:hAnsi="Century Gothic"/>
                <w:b/>
                <w:sz w:val="20"/>
              </w:rPr>
              <w:t>ultidisciplinary team</w:t>
            </w:r>
            <w:r w:rsidR="000D5E7E" w:rsidRPr="00BE6746">
              <w:rPr>
                <w:rFonts w:ascii="Century Gothic" w:hAnsi="Century Gothic"/>
                <w:b/>
                <w:sz w:val="20"/>
              </w:rPr>
              <w:t xml:space="preserve"> (MDT)</w:t>
            </w:r>
            <w:r w:rsidR="00A4664D" w:rsidRPr="00BE6746">
              <w:rPr>
                <w:rFonts w:ascii="Century Gothic" w:hAnsi="Century Gothic"/>
                <w:b/>
                <w:sz w:val="20"/>
              </w:rPr>
              <w:t xml:space="preserve"> </w:t>
            </w:r>
          </w:p>
        </w:tc>
        <w:tc>
          <w:tcPr>
            <w:tcW w:w="6968" w:type="dxa"/>
          </w:tcPr>
          <w:p w:rsidR="00D6539F" w:rsidRPr="00BE6746" w:rsidRDefault="00A4664D"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It was acknowledged that, while referral of a woman with ovarian canc</w:t>
            </w:r>
            <w:r w:rsidR="00945D08" w:rsidRPr="00BE6746">
              <w:rPr>
                <w:rFonts w:ascii="Century Gothic" w:hAnsi="Century Gothic"/>
                <w:sz w:val="20"/>
              </w:rPr>
              <w:t xml:space="preserve">er to an </w:t>
            </w:r>
            <w:r w:rsidRPr="00BE6746">
              <w:rPr>
                <w:rFonts w:ascii="Century Gothic" w:hAnsi="Century Gothic"/>
                <w:sz w:val="20"/>
              </w:rPr>
              <w:t>MDT</w:t>
            </w:r>
            <w:r w:rsidR="009F276B" w:rsidRPr="00BE6746">
              <w:rPr>
                <w:rFonts w:ascii="Century Gothic" w:hAnsi="Century Gothic"/>
                <w:sz w:val="20"/>
              </w:rPr>
              <w:t xml:space="preserve"> </w:t>
            </w:r>
            <w:r w:rsidRPr="00BE6746">
              <w:rPr>
                <w:rFonts w:ascii="Century Gothic" w:hAnsi="Century Gothic"/>
                <w:sz w:val="20"/>
              </w:rPr>
              <w:t>for treatment planning is mandatory, it is</w:t>
            </w:r>
            <w:r w:rsidR="009F276B" w:rsidRPr="00BE6746">
              <w:rPr>
                <w:rFonts w:ascii="Century Gothic" w:hAnsi="Century Gothic"/>
                <w:sz w:val="20"/>
              </w:rPr>
              <w:t xml:space="preserve"> possible</w:t>
            </w:r>
            <w:r w:rsidRPr="00BE6746">
              <w:rPr>
                <w:rFonts w:ascii="Century Gothic" w:hAnsi="Century Gothic"/>
                <w:sz w:val="20"/>
              </w:rPr>
              <w:t xml:space="preserve"> that not </w:t>
            </w:r>
            <w:r w:rsidRPr="00BE6746">
              <w:rPr>
                <w:rFonts w:ascii="Century Gothic" w:hAnsi="Century Gothic"/>
                <w:sz w:val="20"/>
                <w:u w:val="single"/>
              </w:rPr>
              <w:t>all</w:t>
            </w:r>
            <w:r w:rsidRPr="00BE6746">
              <w:rPr>
                <w:rFonts w:ascii="Century Gothic" w:hAnsi="Century Gothic"/>
                <w:sz w:val="20"/>
              </w:rPr>
              <w:t xml:space="preserve"> patients are discussed at MDT meetings</w:t>
            </w:r>
            <w:r w:rsidR="000D5E7E" w:rsidRPr="00BE6746">
              <w:rPr>
                <w:rFonts w:ascii="Century Gothic" w:hAnsi="Century Gothic"/>
                <w:sz w:val="20"/>
              </w:rPr>
              <w:t>.</w:t>
            </w:r>
          </w:p>
          <w:p w:rsidR="00D6539F" w:rsidRPr="00BE6746" w:rsidRDefault="009F276B"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It was acknowledged that some </w:t>
            </w:r>
            <w:r w:rsidR="00D6539F" w:rsidRPr="00BE6746">
              <w:rPr>
                <w:rFonts w:ascii="Century Gothic" w:hAnsi="Century Gothic"/>
                <w:sz w:val="20"/>
              </w:rPr>
              <w:t>treatment recommendations made during an MDT meeting are not implemented</w:t>
            </w:r>
            <w:r w:rsidR="00A4664D" w:rsidRPr="00BE6746">
              <w:rPr>
                <w:rFonts w:ascii="Century Gothic" w:hAnsi="Century Gothic"/>
                <w:sz w:val="20"/>
              </w:rPr>
              <w:t xml:space="preserve"> </w:t>
            </w:r>
            <w:r w:rsidR="00D6539F" w:rsidRPr="00BE6746">
              <w:rPr>
                <w:rFonts w:ascii="Century Gothic" w:hAnsi="Century Gothic"/>
                <w:sz w:val="20"/>
              </w:rPr>
              <w:t xml:space="preserve">or </w:t>
            </w:r>
            <w:r w:rsidR="00A4664D" w:rsidRPr="00BE6746">
              <w:rPr>
                <w:rFonts w:ascii="Century Gothic" w:hAnsi="Century Gothic"/>
                <w:sz w:val="20"/>
              </w:rPr>
              <w:t xml:space="preserve">managed </w:t>
            </w:r>
            <w:r w:rsidRPr="00BE6746">
              <w:rPr>
                <w:rFonts w:ascii="Century Gothic" w:hAnsi="Century Gothic"/>
                <w:sz w:val="20"/>
              </w:rPr>
              <w:t xml:space="preserve">by the </w:t>
            </w:r>
            <w:r w:rsidR="00A4664D" w:rsidRPr="00BE6746">
              <w:rPr>
                <w:rFonts w:ascii="Century Gothic" w:hAnsi="Century Gothic"/>
                <w:sz w:val="20"/>
              </w:rPr>
              <w:t>MDT</w:t>
            </w:r>
            <w:r w:rsidRPr="00BE6746">
              <w:rPr>
                <w:rFonts w:ascii="Century Gothic" w:hAnsi="Century Gothic"/>
                <w:sz w:val="20"/>
              </w:rPr>
              <w:t xml:space="preserve"> and the team may not receive feedback about what treatment is actually given  (e.g. although surgery is generally performed in a tertiary setting, chemotherapy can be delivered locally)</w:t>
            </w:r>
            <w:r w:rsidR="000D5E7E" w:rsidRPr="00BE6746">
              <w:rPr>
                <w:rFonts w:ascii="Century Gothic" w:hAnsi="Century Gothic"/>
                <w:sz w:val="20"/>
              </w:rPr>
              <w:t>.</w:t>
            </w:r>
          </w:p>
          <w:p w:rsidR="003C6F7F" w:rsidRPr="00BE6746" w:rsidRDefault="003C6F7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Health professionals in rural or regional areas may not have access to MDT meetings, or a ‘true’ MDT, and </w:t>
            </w:r>
            <w:r w:rsidR="009F276B" w:rsidRPr="00BE6746">
              <w:rPr>
                <w:rFonts w:ascii="Century Gothic" w:hAnsi="Century Gothic"/>
                <w:sz w:val="20"/>
              </w:rPr>
              <w:t xml:space="preserve">may not </w:t>
            </w:r>
            <w:r w:rsidRPr="00BE6746">
              <w:rPr>
                <w:rFonts w:ascii="Century Gothic" w:hAnsi="Century Gothic"/>
                <w:sz w:val="20"/>
              </w:rPr>
              <w:t xml:space="preserve">draw on </w:t>
            </w:r>
            <w:r w:rsidR="009F276B" w:rsidRPr="00BE6746">
              <w:rPr>
                <w:rFonts w:ascii="Century Gothic" w:hAnsi="Century Gothic"/>
                <w:sz w:val="20"/>
              </w:rPr>
              <w:t xml:space="preserve">an </w:t>
            </w:r>
            <w:r w:rsidRPr="00BE6746">
              <w:rPr>
                <w:rFonts w:ascii="Century Gothic" w:hAnsi="Century Gothic"/>
                <w:sz w:val="20"/>
              </w:rPr>
              <w:t>MDT for treatment decisions</w:t>
            </w:r>
            <w:r w:rsidR="000D5E7E" w:rsidRPr="00BE6746">
              <w:rPr>
                <w:rFonts w:ascii="Century Gothic" w:hAnsi="Century Gothic"/>
                <w:sz w:val="20"/>
              </w:rPr>
              <w:t>.</w:t>
            </w:r>
          </w:p>
        </w:tc>
      </w:tr>
      <w:tr w:rsidR="00A3397A" w:rsidRPr="00BE6746" w:rsidTr="0096797A">
        <w:trPr>
          <w:cantSplit/>
        </w:trPr>
        <w:tc>
          <w:tcPr>
            <w:tcW w:w="2660" w:type="dxa"/>
          </w:tcPr>
          <w:p w:rsidR="00A3397A" w:rsidRPr="00BE6746" w:rsidRDefault="00D6539F" w:rsidP="00FC236D">
            <w:pPr>
              <w:widowControl w:val="0"/>
              <w:spacing w:before="120"/>
              <w:rPr>
                <w:rFonts w:ascii="Century Gothic" w:hAnsi="Century Gothic"/>
                <w:b/>
                <w:sz w:val="20"/>
              </w:rPr>
            </w:pPr>
            <w:r w:rsidRPr="00BE6746">
              <w:rPr>
                <w:rFonts w:ascii="Century Gothic" w:hAnsi="Century Gothic"/>
                <w:b/>
                <w:sz w:val="20"/>
              </w:rPr>
              <w:t xml:space="preserve">General knowledge of the </w:t>
            </w:r>
            <w:r w:rsidR="003C6F7F" w:rsidRPr="00BE6746">
              <w:rPr>
                <w:rFonts w:ascii="Century Gothic" w:hAnsi="Century Gothic"/>
                <w:b/>
                <w:sz w:val="20"/>
              </w:rPr>
              <w:t>clinician</w:t>
            </w:r>
            <w:r w:rsidRPr="00BE6746">
              <w:rPr>
                <w:rFonts w:ascii="Century Gothic" w:hAnsi="Century Gothic"/>
                <w:b/>
                <w:sz w:val="20"/>
              </w:rPr>
              <w:t xml:space="preserve"> </w:t>
            </w:r>
          </w:p>
        </w:tc>
        <w:tc>
          <w:tcPr>
            <w:tcW w:w="6968" w:type="dxa"/>
          </w:tcPr>
          <w:p w:rsidR="003C6F7F" w:rsidRPr="00BE6746" w:rsidRDefault="00D6539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Participants indicated that some </w:t>
            </w:r>
            <w:r w:rsidR="003C6F7F" w:rsidRPr="00BE6746">
              <w:rPr>
                <w:rFonts w:ascii="Century Gothic" w:hAnsi="Century Gothic"/>
                <w:sz w:val="20"/>
              </w:rPr>
              <w:t>clinicians</w:t>
            </w:r>
            <w:r w:rsidRPr="00BE6746">
              <w:rPr>
                <w:rFonts w:ascii="Century Gothic" w:hAnsi="Century Gothic"/>
                <w:sz w:val="20"/>
              </w:rPr>
              <w:t xml:space="preserve"> may not be aware of the existence of the guidelines</w:t>
            </w:r>
            <w:r w:rsidR="009F276B" w:rsidRPr="00BE6746">
              <w:rPr>
                <w:rFonts w:ascii="Century Gothic" w:hAnsi="Century Gothic"/>
                <w:sz w:val="20"/>
              </w:rPr>
              <w:t xml:space="preserve"> (e.g. newly qualified staff or overseas-trained doctors)</w:t>
            </w:r>
            <w:r w:rsidR="000D5E7E" w:rsidRPr="00BE6746">
              <w:rPr>
                <w:rFonts w:ascii="Century Gothic" w:hAnsi="Century Gothic"/>
                <w:sz w:val="20"/>
              </w:rPr>
              <w:t>.</w:t>
            </w:r>
          </w:p>
          <w:p w:rsidR="003C6F7F" w:rsidRPr="00BE6746" w:rsidRDefault="003C6F7F"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Participants acknowledged that some clinicians may feel that ‘more is better’ when </w:t>
            </w:r>
            <w:r w:rsidR="00E04529" w:rsidRPr="00BE6746">
              <w:rPr>
                <w:rFonts w:ascii="Century Gothic" w:hAnsi="Century Gothic"/>
                <w:sz w:val="20"/>
              </w:rPr>
              <w:t>administering</w:t>
            </w:r>
            <w:r w:rsidRPr="00BE6746">
              <w:rPr>
                <w:rFonts w:ascii="Century Gothic" w:hAnsi="Century Gothic"/>
                <w:sz w:val="20"/>
              </w:rPr>
              <w:t xml:space="preserve"> a chemotherapy regimen</w:t>
            </w:r>
            <w:r w:rsidR="000D5E7E" w:rsidRPr="00BE6746">
              <w:rPr>
                <w:rFonts w:ascii="Century Gothic" w:hAnsi="Century Gothic"/>
                <w:sz w:val="20"/>
              </w:rPr>
              <w:t>.</w:t>
            </w:r>
            <w:r w:rsidRPr="00BE6746">
              <w:rPr>
                <w:rFonts w:ascii="Century Gothic" w:hAnsi="Century Gothic"/>
                <w:sz w:val="20"/>
              </w:rPr>
              <w:t xml:space="preserve"> </w:t>
            </w:r>
          </w:p>
          <w:p w:rsidR="008576B8" w:rsidRPr="00BE6746" w:rsidRDefault="008576B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Specialists may have specific treatment knowledge or preferences</w:t>
            </w:r>
            <w:r w:rsidR="000D5E7E" w:rsidRPr="00BE6746">
              <w:rPr>
                <w:rFonts w:ascii="Century Gothic" w:hAnsi="Century Gothic"/>
                <w:sz w:val="20"/>
              </w:rPr>
              <w:t>.</w:t>
            </w:r>
          </w:p>
        </w:tc>
      </w:tr>
    </w:tbl>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Other factors</w:t>
      </w:r>
    </w:p>
    <w:p w:rsidR="000732EC" w:rsidRPr="00BE6746" w:rsidRDefault="000732EC" w:rsidP="00FC236D">
      <w:pPr>
        <w:widowControl w:val="0"/>
        <w:rPr>
          <w:rFonts w:ascii="Century Gothic" w:hAnsi="Century Gothic"/>
          <w:sz w:val="20"/>
        </w:rPr>
      </w:pPr>
      <w:r w:rsidRPr="00BE6746">
        <w:rPr>
          <w:rFonts w:ascii="Century Gothic" w:hAnsi="Century Gothic"/>
          <w:sz w:val="20"/>
        </w:rPr>
        <w:t xml:space="preserve">Participants identified other factors that may influence the uptake of the chemotherapy recommendations. These are summarised in Table </w:t>
      </w:r>
      <w:r w:rsidR="009F276B" w:rsidRPr="00BE6746">
        <w:rPr>
          <w:rFonts w:ascii="Century Gothic" w:hAnsi="Century Gothic"/>
          <w:sz w:val="20"/>
        </w:rPr>
        <w:t>5</w:t>
      </w:r>
      <w:r w:rsidRPr="00BE6746">
        <w:rPr>
          <w:rFonts w:ascii="Century Gothic" w:hAnsi="Century Gothic"/>
          <w:sz w:val="20"/>
        </w:rPr>
        <w:t>.</w:t>
      </w:r>
    </w:p>
    <w:p w:rsidR="000732EC" w:rsidRPr="00BE6746" w:rsidRDefault="000732EC" w:rsidP="00FC236D">
      <w:pPr>
        <w:widowControl w:val="0"/>
        <w:spacing w:before="240" w:after="120"/>
        <w:rPr>
          <w:rFonts w:ascii="Century Gothic" w:hAnsi="Century Gothic"/>
          <w:b/>
          <w:sz w:val="20"/>
        </w:rPr>
      </w:pPr>
      <w:r w:rsidRPr="00BE6746">
        <w:rPr>
          <w:rFonts w:ascii="Century Gothic" w:hAnsi="Century Gothic"/>
          <w:b/>
          <w:sz w:val="20"/>
        </w:rPr>
        <w:t xml:space="preserve">Table </w:t>
      </w:r>
      <w:r w:rsidR="009F276B" w:rsidRPr="00BE6746">
        <w:rPr>
          <w:rFonts w:ascii="Century Gothic" w:hAnsi="Century Gothic"/>
          <w:b/>
          <w:sz w:val="20"/>
        </w:rPr>
        <w:t>5</w:t>
      </w:r>
      <w:r w:rsidRPr="00BE6746">
        <w:rPr>
          <w:rFonts w:ascii="Century Gothic" w:hAnsi="Century Gothic"/>
          <w:b/>
          <w:sz w:val="20"/>
        </w:rPr>
        <w:t xml:space="preserve">: </w:t>
      </w:r>
      <w:r w:rsidRPr="00BE6746">
        <w:rPr>
          <w:rFonts w:ascii="Century Gothic" w:hAnsi="Century Gothic"/>
          <w:sz w:val="20"/>
        </w:rPr>
        <w:t>Other factors that may influence the uptake of chemotherapy recommendations</w:t>
      </w:r>
    </w:p>
    <w:tbl>
      <w:tblPr>
        <w:tblStyle w:val="TableGrid"/>
        <w:tblW w:w="0" w:type="auto"/>
        <w:tblLook w:val="04A0" w:firstRow="1" w:lastRow="0" w:firstColumn="1" w:lastColumn="0" w:noHBand="0" w:noVBand="1"/>
      </w:tblPr>
      <w:tblGrid>
        <w:gridCol w:w="2660"/>
        <w:gridCol w:w="6968"/>
      </w:tblGrid>
      <w:tr w:rsidR="000732EC" w:rsidRPr="00BE6746" w:rsidTr="0062748B">
        <w:tc>
          <w:tcPr>
            <w:tcW w:w="2660" w:type="dxa"/>
            <w:shd w:val="clear" w:color="auto" w:fill="B5121B"/>
          </w:tcPr>
          <w:p w:rsidR="000732EC" w:rsidRPr="0062748B" w:rsidRDefault="000732EC"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Factor</w:t>
            </w:r>
          </w:p>
        </w:tc>
        <w:tc>
          <w:tcPr>
            <w:tcW w:w="6968" w:type="dxa"/>
            <w:shd w:val="clear" w:color="auto" w:fill="B5121B"/>
          </w:tcPr>
          <w:p w:rsidR="000732EC" w:rsidRPr="0062748B" w:rsidRDefault="000732EC"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Detail</w:t>
            </w:r>
          </w:p>
        </w:tc>
      </w:tr>
      <w:tr w:rsidR="008576B8" w:rsidRPr="00BE6746" w:rsidTr="000732EC">
        <w:tc>
          <w:tcPr>
            <w:tcW w:w="2660" w:type="dxa"/>
            <w:shd w:val="clear" w:color="auto" w:fill="auto"/>
          </w:tcPr>
          <w:p w:rsidR="008576B8" w:rsidRPr="00BE6746" w:rsidRDefault="00722184" w:rsidP="00FC236D">
            <w:pPr>
              <w:widowControl w:val="0"/>
              <w:spacing w:before="120" w:after="120"/>
              <w:rPr>
                <w:rFonts w:ascii="Century Gothic" w:hAnsi="Century Gothic"/>
                <w:b/>
                <w:sz w:val="20"/>
              </w:rPr>
            </w:pPr>
            <w:r w:rsidRPr="00BE6746">
              <w:rPr>
                <w:rFonts w:ascii="Century Gothic" w:hAnsi="Century Gothic"/>
                <w:b/>
                <w:sz w:val="20"/>
              </w:rPr>
              <w:t>Accessibility of</w:t>
            </w:r>
            <w:r w:rsidR="008576B8" w:rsidRPr="00BE6746">
              <w:rPr>
                <w:rFonts w:ascii="Century Gothic" w:hAnsi="Century Gothic"/>
                <w:b/>
                <w:sz w:val="20"/>
              </w:rPr>
              <w:t xml:space="preserve"> the guidelines</w:t>
            </w:r>
          </w:p>
        </w:tc>
        <w:tc>
          <w:tcPr>
            <w:tcW w:w="6968" w:type="dxa"/>
            <w:shd w:val="clear" w:color="auto" w:fill="auto"/>
          </w:tcPr>
          <w:p w:rsidR="008576B8" w:rsidRPr="00BE6746" w:rsidRDefault="008576B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Participants felt that the guidelines were difficult to access online</w:t>
            </w:r>
            <w:r w:rsidR="000D5E7E" w:rsidRPr="00BE6746">
              <w:rPr>
                <w:rFonts w:ascii="Century Gothic" w:hAnsi="Century Gothic"/>
                <w:sz w:val="20"/>
              </w:rPr>
              <w:t>.</w:t>
            </w:r>
          </w:p>
          <w:p w:rsidR="008576B8" w:rsidRPr="00BE6746" w:rsidRDefault="008576B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The </w:t>
            </w:r>
            <w:r w:rsidR="009F276B" w:rsidRPr="00BE6746">
              <w:rPr>
                <w:rFonts w:ascii="Century Gothic" w:hAnsi="Century Gothic"/>
                <w:sz w:val="20"/>
              </w:rPr>
              <w:t xml:space="preserve">complete guideline </w:t>
            </w:r>
            <w:r w:rsidRPr="00BE6746">
              <w:rPr>
                <w:rFonts w:ascii="Century Gothic" w:hAnsi="Century Gothic"/>
                <w:sz w:val="20"/>
              </w:rPr>
              <w:t xml:space="preserve">was </w:t>
            </w:r>
            <w:r w:rsidR="009F276B" w:rsidRPr="00BE6746">
              <w:rPr>
                <w:rFonts w:ascii="Century Gothic" w:hAnsi="Century Gothic"/>
                <w:sz w:val="20"/>
              </w:rPr>
              <w:t xml:space="preserve">viewed as </w:t>
            </w:r>
            <w:r w:rsidRPr="00BE6746">
              <w:rPr>
                <w:rFonts w:ascii="Century Gothic" w:hAnsi="Century Gothic"/>
                <w:sz w:val="20"/>
              </w:rPr>
              <w:t>impractical to use during an MDT meeting or with a patient</w:t>
            </w:r>
            <w:r w:rsidR="000D5E7E" w:rsidRPr="00BE6746">
              <w:rPr>
                <w:rFonts w:ascii="Century Gothic" w:hAnsi="Century Gothic"/>
                <w:sz w:val="20"/>
              </w:rPr>
              <w:t>.</w:t>
            </w:r>
          </w:p>
          <w:p w:rsidR="00722184" w:rsidRPr="00BE6746" w:rsidRDefault="00722184"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Some participants noted that the guidelines are long, and require a commitment of time on the clinician</w:t>
            </w:r>
            <w:r w:rsidR="009F276B" w:rsidRPr="00BE6746">
              <w:rPr>
                <w:rFonts w:ascii="Century Gothic" w:hAnsi="Century Gothic"/>
                <w:sz w:val="20"/>
              </w:rPr>
              <w:t>’</w:t>
            </w:r>
            <w:r w:rsidRPr="00BE6746">
              <w:rPr>
                <w:rFonts w:ascii="Century Gothic" w:hAnsi="Century Gothic"/>
                <w:sz w:val="20"/>
              </w:rPr>
              <w:t>s part to read thoroughly</w:t>
            </w:r>
            <w:r w:rsidR="000D5E7E" w:rsidRPr="00BE6746">
              <w:rPr>
                <w:rFonts w:ascii="Century Gothic" w:hAnsi="Century Gothic"/>
                <w:sz w:val="20"/>
              </w:rPr>
              <w:t>.</w:t>
            </w:r>
            <w:r w:rsidRPr="00BE6746">
              <w:rPr>
                <w:rFonts w:ascii="Century Gothic" w:hAnsi="Century Gothic"/>
                <w:sz w:val="20"/>
              </w:rPr>
              <w:t xml:space="preserve"> </w:t>
            </w:r>
          </w:p>
        </w:tc>
      </w:tr>
      <w:tr w:rsidR="000732EC" w:rsidRPr="00BE6746" w:rsidTr="000732EC">
        <w:tc>
          <w:tcPr>
            <w:tcW w:w="2660" w:type="dxa"/>
            <w:shd w:val="clear" w:color="auto" w:fill="auto"/>
          </w:tcPr>
          <w:p w:rsidR="000732EC" w:rsidRPr="00BE6746" w:rsidRDefault="000732EC" w:rsidP="00FC236D">
            <w:pPr>
              <w:widowControl w:val="0"/>
              <w:spacing w:before="120" w:after="120"/>
              <w:rPr>
                <w:rFonts w:ascii="Century Gothic" w:hAnsi="Century Gothic"/>
                <w:b/>
                <w:sz w:val="20"/>
              </w:rPr>
            </w:pPr>
            <w:r w:rsidRPr="00BE6746">
              <w:rPr>
                <w:rFonts w:ascii="Century Gothic" w:hAnsi="Century Gothic"/>
                <w:b/>
                <w:sz w:val="20"/>
              </w:rPr>
              <w:t>Availability of accurate diagnostic information</w:t>
            </w:r>
          </w:p>
        </w:tc>
        <w:tc>
          <w:tcPr>
            <w:tcW w:w="6968" w:type="dxa"/>
            <w:shd w:val="clear" w:color="auto" w:fill="auto"/>
          </w:tcPr>
          <w:p w:rsidR="009F276B" w:rsidRPr="00BE6746" w:rsidRDefault="009F276B"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Appropriate t</w:t>
            </w:r>
            <w:r w:rsidR="0019093E" w:rsidRPr="00BE6746">
              <w:rPr>
                <w:rFonts w:ascii="Century Gothic" w:hAnsi="Century Gothic"/>
                <w:sz w:val="20"/>
              </w:rPr>
              <w:t xml:space="preserve">reatment decisions </w:t>
            </w:r>
            <w:r w:rsidRPr="00BE6746">
              <w:rPr>
                <w:rFonts w:ascii="Century Gothic" w:hAnsi="Century Gothic"/>
                <w:sz w:val="20"/>
              </w:rPr>
              <w:t xml:space="preserve">rely on accurate </w:t>
            </w:r>
            <w:r w:rsidR="0019093E" w:rsidRPr="00BE6746">
              <w:rPr>
                <w:rFonts w:ascii="Century Gothic" w:hAnsi="Century Gothic"/>
                <w:sz w:val="20"/>
              </w:rPr>
              <w:t xml:space="preserve">tumour grading and </w:t>
            </w:r>
            <w:r w:rsidRPr="00BE6746">
              <w:rPr>
                <w:rFonts w:ascii="Century Gothic" w:hAnsi="Century Gothic"/>
                <w:sz w:val="20"/>
              </w:rPr>
              <w:t xml:space="preserve">staging </w:t>
            </w:r>
            <w:r w:rsidR="00DF3C07" w:rsidRPr="00BE6746">
              <w:rPr>
                <w:rFonts w:ascii="Century Gothic" w:hAnsi="Century Gothic"/>
                <w:sz w:val="20"/>
              </w:rPr>
              <w:t>information</w:t>
            </w:r>
            <w:r w:rsidRPr="00BE6746">
              <w:rPr>
                <w:rFonts w:ascii="Century Gothic" w:hAnsi="Century Gothic"/>
                <w:sz w:val="20"/>
              </w:rPr>
              <w:t xml:space="preserve">; variation in recommended treatments may occur if a health professional believes that grading and staging information is incomplete or </w:t>
            </w:r>
            <w:r w:rsidR="00052BA6" w:rsidRPr="00BE6746">
              <w:rPr>
                <w:rFonts w:ascii="Century Gothic" w:hAnsi="Century Gothic"/>
                <w:sz w:val="20"/>
              </w:rPr>
              <w:t>inconclusive</w:t>
            </w:r>
            <w:r w:rsidR="000D5E7E" w:rsidRPr="00BE6746">
              <w:rPr>
                <w:rFonts w:ascii="Century Gothic" w:hAnsi="Century Gothic"/>
                <w:sz w:val="20"/>
              </w:rPr>
              <w:t>.</w:t>
            </w:r>
          </w:p>
          <w:p w:rsidR="0019093E" w:rsidRPr="00BE6746" w:rsidRDefault="0019093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Patients are often reluctant to </w:t>
            </w:r>
            <w:r w:rsidR="00DF3C07" w:rsidRPr="00BE6746">
              <w:rPr>
                <w:rFonts w:ascii="Century Gothic" w:hAnsi="Century Gothic"/>
                <w:sz w:val="20"/>
              </w:rPr>
              <w:t>b</w:t>
            </w:r>
            <w:r w:rsidRPr="00BE6746">
              <w:rPr>
                <w:rFonts w:ascii="Century Gothic" w:hAnsi="Century Gothic"/>
                <w:sz w:val="20"/>
              </w:rPr>
              <w:t>e</w:t>
            </w:r>
            <w:r w:rsidR="00DF3C07" w:rsidRPr="00BE6746">
              <w:rPr>
                <w:rFonts w:ascii="Century Gothic" w:hAnsi="Century Gothic"/>
                <w:sz w:val="20"/>
              </w:rPr>
              <w:t xml:space="preserve"> reassessed or restaged</w:t>
            </w:r>
            <w:r w:rsidR="000D5E7E" w:rsidRPr="00BE6746">
              <w:rPr>
                <w:rFonts w:ascii="Century Gothic" w:hAnsi="Century Gothic"/>
                <w:sz w:val="20"/>
              </w:rPr>
              <w:t>.</w:t>
            </w:r>
          </w:p>
        </w:tc>
      </w:tr>
      <w:tr w:rsidR="000732EC" w:rsidRPr="00BE6746" w:rsidTr="000732EC">
        <w:tc>
          <w:tcPr>
            <w:tcW w:w="2660" w:type="dxa"/>
            <w:shd w:val="clear" w:color="auto" w:fill="auto"/>
          </w:tcPr>
          <w:p w:rsidR="000732EC" w:rsidRPr="00BE6746" w:rsidRDefault="000732EC" w:rsidP="00FC236D">
            <w:pPr>
              <w:widowControl w:val="0"/>
              <w:spacing w:before="120" w:after="120"/>
              <w:rPr>
                <w:rFonts w:ascii="Century Gothic" w:hAnsi="Century Gothic"/>
                <w:b/>
                <w:sz w:val="20"/>
              </w:rPr>
            </w:pPr>
            <w:r w:rsidRPr="00BE6746">
              <w:rPr>
                <w:rFonts w:ascii="Century Gothic" w:hAnsi="Century Gothic"/>
                <w:b/>
                <w:sz w:val="20"/>
              </w:rPr>
              <w:t>Availability of resources at a facility level</w:t>
            </w:r>
          </w:p>
        </w:tc>
        <w:tc>
          <w:tcPr>
            <w:tcW w:w="6968" w:type="dxa"/>
            <w:shd w:val="clear" w:color="auto" w:fill="auto"/>
          </w:tcPr>
          <w:p w:rsidR="000732EC" w:rsidRPr="00BE6746" w:rsidRDefault="00DF3C07"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The </w:t>
            </w:r>
            <w:r w:rsidR="008576B8" w:rsidRPr="00BE6746">
              <w:rPr>
                <w:rFonts w:ascii="Century Gothic" w:hAnsi="Century Gothic"/>
                <w:sz w:val="20"/>
              </w:rPr>
              <w:t>ability</w:t>
            </w:r>
            <w:r w:rsidRPr="00BE6746">
              <w:rPr>
                <w:rFonts w:ascii="Century Gothic" w:hAnsi="Century Gothic"/>
                <w:sz w:val="20"/>
              </w:rPr>
              <w:t xml:space="preserve"> to support </w:t>
            </w:r>
            <w:r w:rsidR="00052BA6" w:rsidRPr="00BE6746">
              <w:rPr>
                <w:rFonts w:ascii="Century Gothic" w:hAnsi="Century Gothic"/>
                <w:sz w:val="20"/>
              </w:rPr>
              <w:t>the staff and resources required to administer chemotherapy and manage side effects</w:t>
            </w:r>
            <w:r w:rsidR="00DD518E" w:rsidRPr="00BE6746">
              <w:rPr>
                <w:rFonts w:ascii="Century Gothic" w:hAnsi="Century Gothic"/>
                <w:sz w:val="20"/>
              </w:rPr>
              <w:t>,</w:t>
            </w:r>
            <w:r w:rsidR="00052BA6" w:rsidRPr="00BE6746">
              <w:rPr>
                <w:rFonts w:ascii="Century Gothic" w:hAnsi="Century Gothic"/>
                <w:sz w:val="20"/>
              </w:rPr>
              <w:t xml:space="preserve"> if they occur</w:t>
            </w:r>
            <w:r w:rsidR="00DD518E" w:rsidRPr="00BE6746">
              <w:rPr>
                <w:rFonts w:ascii="Century Gothic" w:hAnsi="Century Gothic"/>
                <w:sz w:val="20"/>
              </w:rPr>
              <w:t>,</w:t>
            </w:r>
            <w:r w:rsidR="00052BA6" w:rsidRPr="00BE6746">
              <w:rPr>
                <w:rFonts w:ascii="Century Gothic" w:hAnsi="Century Gothic"/>
                <w:sz w:val="20"/>
              </w:rPr>
              <w:t xml:space="preserve"> </w:t>
            </w:r>
            <w:r w:rsidRPr="00BE6746">
              <w:rPr>
                <w:rFonts w:ascii="Century Gothic" w:hAnsi="Century Gothic"/>
                <w:sz w:val="20"/>
              </w:rPr>
              <w:t>can vary between facilities</w:t>
            </w:r>
            <w:r w:rsidR="000D5E7E" w:rsidRPr="00BE6746">
              <w:rPr>
                <w:rFonts w:ascii="Century Gothic" w:hAnsi="Century Gothic"/>
                <w:sz w:val="20"/>
              </w:rPr>
              <w:t>.</w:t>
            </w:r>
            <w:r w:rsidRPr="00BE6746">
              <w:rPr>
                <w:rFonts w:ascii="Century Gothic" w:hAnsi="Century Gothic"/>
                <w:sz w:val="20"/>
              </w:rPr>
              <w:t xml:space="preserve"> </w:t>
            </w:r>
          </w:p>
          <w:p w:rsidR="00DF3C07" w:rsidRPr="00BE6746" w:rsidRDefault="00DF3C07" w:rsidP="00C302F1">
            <w:pPr>
              <w:widowControl w:val="0"/>
              <w:numPr>
                <w:ilvl w:val="0"/>
                <w:numId w:val="5"/>
              </w:numPr>
              <w:spacing w:after="120"/>
              <w:ind w:left="175" w:hanging="175"/>
              <w:rPr>
                <w:rFonts w:ascii="Century Gothic" w:hAnsi="Century Gothic"/>
                <w:b/>
                <w:sz w:val="20"/>
              </w:rPr>
            </w:pPr>
            <w:r w:rsidRPr="00BE6746">
              <w:rPr>
                <w:rFonts w:ascii="Century Gothic" w:hAnsi="Century Gothic"/>
                <w:sz w:val="20"/>
              </w:rPr>
              <w:t>Time to implement chemotherapy regimens may also be a factor</w:t>
            </w:r>
            <w:r w:rsidR="000D5E7E" w:rsidRPr="00BE6746">
              <w:rPr>
                <w:rFonts w:ascii="Century Gothic" w:hAnsi="Century Gothic"/>
                <w:sz w:val="20"/>
              </w:rPr>
              <w:t>.</w:t>
            </w:r>
          </w:p>
        </w:tc>
      </w:tr>
    </w:tbl>
    <w:p w:rsidR="00570797" w:rsidRPr="00BE6746" w:rsidRDefault="00570797" w:rsidP="00FC236D">
      <w:pPr>
        <w:widowControl w:val="0"/>
        <w:spacing w:before="240" w:after="120"/>
        <w:rPr>
          <w:rFonts w:ascii="Century Gothic" w:hAnsi="Century Gothic"/>
          <w:b/>
          <w:bCs/>
        </w:rPr>
      </w:pPr>
    </w:p>
    <w:p w:rsidR="000D5E7E" w:rsidRPr="00BE6746" w:rsidRDefault="000D5E7E" w:rsidP="00FC236D">
      <w:pPr>
        <w:widowControl w:val="0"/>
        <w:spacing w:before="240" w:after="120"/>
        <w:rPr>
          <w:rFonts w:ascii="Century Gothic" w:hAnsi="Century Gothic"/>
          <w:b/>
          <w:bCs/>
        </w:rPr>
      </w:pPr>
    </w:p>
    <w:p w:rsidR="00E51925" w:rsidRPr="00BE6746" w:rsidRDefault="00C025CE" w:rsidP="00FC236D">
      <w:pPr>
        <w:widowControl w:val="0"/>
        <w:spacing w:before="240" w:after="120"/>
        <w:rPr>
          <w:rFonts w:ascii="Century Gothic" w:hAnsi="Century Gothic"/>
          <w:b/>
          <w:bCs/>
        </w:rPr>
      </w:pPr>
      <w:r w:rsidRPr="00BE6746">
        <w:rPr>
          <w:rFonts w:ascii="Century Gothic" w:hAnsi="Century Gothic"/>
          <w:b/>
          <w:bCs/>
        </w:rPr>
        <w:t>Approaches for enhancing uptake of the chemotherapy recommendations</w:t>
      </w:r>
    </w:p>
    <w:p w:rsidR="00052BA6" w:rsidRPr="0062748B" w:rsidRDefault="00052BA6" w:rsidP="0062748B">
      <w:pPr>
        <w:widowControl w:val="0"/>
        <w:pBdr>
          <w:top w:val="single" w:sz="4" w:space="1" w:color="auto"/>
          <w:left w:val="single" w:sz="4" w:space="4" w:color="auto"/>
          <w:bottom w:val="single" w:sz="4" w:space="1" w:color="auto"/>
          <w:right w:val="single" w:sz="4" w:space="4" w:color="auto"/>
        </w:pBdr>
        <w:shd w:val="clear" w:color="auto" w:fill="B5121B"/>
        <w:rPr>
          <w:rFonts w:ascii="Century Gothic" w:hAnsi="Century Gothic"/>
          <w:color w:val="FFFFFF" w:themeColor="background1"/>
          <w:sz w:val="20"/>
        </w:rPr>
      </w:pPr>
      <w:r w:rsidRPr="0062748B">
        <w:rPr>
          <w:rFonts w:ascii="Century Gothic" w:hAnsi="Century Gothic"/>
          <w:color w:val="FFFFFF" w:themeColor="background1"/>
          <w:sz w:val="20"/>
        </w:rPr>
        <w:t>Suggested approaches for enhancing the uptake of chemotherapy recommendations can be classified under four main categories: (</w:t>
      </w:r>
      <w:proofErr w:type="spellStart"/>
      <w:r w:rsidRPr="0062748B">
        <w:rPr>
          <w:rFonts w:ascii="Century Gothic" w:hAnsi="Century Gothic"/>
          <w:color w:val="FFFFFF" w:themeColor="background1"/>
          <w:sz w:val="20"/>
        </w:rPr>
        <w:t>i</w:t>
      </w:r>
      <w:proofErr w:type="spellEnd"/>
      <w:r w:rsidRPr="0062748B">
        <w:rPr>
          <w:rFonts w:ascii="Century Gothic" w:hAnsi="Century Gothic"/>
          <w:color w:val="FFFFFF" w:themeColor="background1"/>
          <w:sz w:val="20"/>
        </w:rPr>
        <w:t xml:space="preserve">) use of MDTs; (ii) improving currency of the guidelines; (iii) promoting awareness and access to the guidelines; and (ii) other suggestions. </w:t>
      </w:r>
    </w:p>
    <w:p w:rsidR="00B57721" w:rsidRPr="00BE6746" w:rsidRDefault="00B57721" w:rsidP="00FC236D">
      <w:pPr>
        <w:widowControl w:val="0"/>
        <w:rPr>
          <w:rFonts w:ascii="Century Gothic" w:hAnsi="Century Gothic"/>
          <w:sz w:val="20"/>
        </w:rPr>
      </w:pPr>
      <w:r w:rsidRPr="00BE6746">
        <w:rPr>
          <w:rFonts w:ascii="Century Gothic" w:hAnsi="Century Gothic"/>
          <w:sz w:val="20"/>
        </w:rPr>
        <w:t>Plenary discussion provided an opportunity for participants to reflect on the factors</w:t>
      </w:r>
      <w:r w:rsidR="00892D9E" w:rsidRPr="00BE6746">
        <w:rPr>
          <w:rFonts w:ascii="Century Gothic" w:hAnsi="Century Gothic"/>
          <w:sz w:val="20"/>
        </w:rPr>
        <w:t xml:space="preserve"> that influence the uptake of chemotherapy recommendations</w:t>
      </w:r>
      <w:r w:rsidRPr="00BE6746">
        <w:rPr>
          <w:rFonts w:ascii="Century Gothic" w:hAnsi="Century Gothic"/>
          <w:sz w:val="20"/>
        </w:rPr>
        <w:t xml:space="preserve"> identified during the small group discussions</w:t>
      </w:r>
      <w:r w:rsidR="00892D9E" w:rsidRPr="00BE6746">
        <w:rPr>
          <w:rFonts w:ascii="Century Gothic" w:hAnsi="Century Gothic"/>
          <w:sz w:val="20"/>
        </w:rPr>
        <w:t>.</w:t>
      </w:r>
      <w:r w:rsidRPr="00BE6746">
        <w:rPr>
          <w:rFonts w:ascii="Century Gothic" w:hAnsi="Century Gothic"/>
          <w:sz w:val="20"/>
        </w:rPr>
        <w:t xml:space="preserve"> </w:t>
      </w:r>
    </w:p>
    <w:p w:rsidR="00E85A4A" w:rsidRPr="00BE6746" w:rsidRDefault="00E51925" w:rsidP="00FC236D">
      <w:pPr>
        <w:widowControl w:val="0"/>
        <w:rPr>
          <w:rFonts w:ascii="Century Gothic" w:hAnsi="Century Gothic"/>
          <w:sz w:val="20"/>
        </w:rPr>
      </w:pPr>
      <w:r w:rsidRPr="00BE6746">
        <w:rPr>
          <w:rFonts w:ascii="Century Gothic" w:hAnsi="Century Gothic"/>
          <w:sz w:val="20"/>
        </w:rPr>
        <w:t xml:space="preserve">These suggestions encompassed </w:t>
      </w:r>
      <w:r w:rsidR="00052BA6" w:rsidRPr="00BE6746">
        <w:rPr>
          <w:rFonts w:ascii="Century Gothic" w:hAnsi="Century Gothic"/>
          <w:sz w:val="20"/>
        </w:rPr>
        <w:t xml:space="preserve">how to promote </w:t>
      </w:r>
      <w:r w:rsidRPr="00BE6746">
        <w:rPr>
          <w:rFonts w:ascii="Century Gothic" w:hAnsi="Century Gothic"/>
          <w:sz w:val="20"/>
        </w:rPr>
        <w:t xml:space="preserve">broader awareness of the guidelines beyond the chemotherapy recommendations. </w:t>
      </w:r>
    </w:p>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 xml:space="preserve">Use of </w:t>
      </w:r>
      <w:r w:rsidR="00052BA6" w:rsidRPr="00BE6746">
        <w:rPr>
          <w:rFonts w:ascii="Century Gothic" w:hAnsi="Century Gothic"/>
          <w:b/>
          <w:bCs/>
          <w:iCs/>
        </w:rPr>
        <w:t>multidisciplinary teams</w:t>
      </w:r>
    </w:p>
    <w:p w:rsidR="00E51925" w:rsidRPr="00BE6746" w:rsidRDefault="00052BA6" w:rsidP="00FC236D">
      <w:pPr>
        <w:widowControl w:val="0"/>
        <w:rPr>
          <w:rFonts w:ascii="Century Gothic" w:hAnsi="Century Gothic"/>
          <w:sz w:val="20"/>
        </w:rPr>
      </w:pPr>
      <w:r w:rsidRPr="00BE6746">
        <w:rPr>
          <w:rFonts w:ascii="Century Gothic" w:hAnsi="Century Gothic"/>
          <w:sz w:val="20"/>
        </w:rPr>
        <w:t>T</w:t>
      </w:r>
      <w:r w:rsidR="00E51925" w:rsidRPr="00BE6746">
        <w:rPr>
          <w:rFonts w:ascii="Century Gothic" w:hAnsi="Century Gothic"/>
          <w:sz w:val="20"/>
        </w:rPr>
        <w:t xml:space="preserve">he MDT </w:t>
      </w:r>
      <w:r w:rsidRPr="00BE6746">
        <w:rPr>
          <w:rFonts w:ascii="Century Gothic" w:hAnsi="Century Gothic"/>
          <w:sz w:val="20"/>
        </w:rPr>
        <w:t xml:space="preserve">was identified as </w:t>
      </w:r>
      <w:r w:rsidR="00E51925" w:rsidRPr="00BE6746">
        <w:rPr>
          <w:rFonts w:ascii="Century Gothic" w:hAnsi="Century Gothic"/>
          <w:sz w:val="20"/>
        </w:rPr>
        <w:t>a forum to promote awareness and uptake of the guidelines</w:t>
      </w:r>
      <w:r w:rsidRPr="00BE6746">
        <w:rPr>
          <w:rFonts w:ascii="Century Gothic" w:hAnsi="Century Gothic"/>
          <w:sz w:val="20"/>
        </w:rPr>
        <w:t xml:space="preserve"> (see </w:t>
      </w:r>
      <w:r w:rsidR="004C09A8" w:rsidRPr="00BE6746">
        <w:rPr>
          <w:rFonts w:ascii="Century Gothic" w:hAnsi="Century Gothic"/>
          <w:sz w:val="20"/>
        </w:rPr>
        <w:t xml:space="preserve">Table </w:t>
      </w:r>
      <w:r w:rsidRPr="00BE6746">
        <w:rPr>
          <w:rFonts w:ascii="Century Gothic" w:hAnsi="Century Gothic"/>
          <w:sz w:val="20"/>
        </w:rPr>
        <w:t>6)</w:t>
      </w:r>
      <w:r w:rsidR="004C09A8" w:rsidRPr="00BE6746">
        <w:rPr>
          <w:rFonts w:ascii="Century Gothic" w:hAnsi="Century Gothic"/>
          <w:sz w:val="20"/>
        </w:rPr>
        <w:t>.</w:t>
      </w:r>
    </w:p>
    <w:p w:rsidR="00892D9E" w:rsidRPr="00BE6746" w:rsidRDefault="004C09A8" w:rsidP="00FC236D">
      <w:pPr>
        <w:widowControl w:val="0"/>
        <w:spacing w:before="240" w:after="120"/>
        <w:rPr>
          <w:rFonts w:ascii="Century Gothic" w:hAnsi="Century Gothic"/>
          <w:b/>
          <w:sz w:val="20"/>
        </w:rPr>
      </w:pPr>
      <w:r w:rsidRPr="00BE6746">
        <w:rPr>
          <w:rFonts w:ascii="Century Gothic" w:hAnsi="Century Gothic"/>
          <w:b/>
          <w:sz w:val="20"/>
        </w:rPr>
        <w:t xml:space="preserve">Table </w:t>
      </w:r>
      <w:r w:rsidR="00052BA6" w:rsidRPr="00BE6746">
        <w:rPr>
          <w:rFonts w:ascii="Century Gothic" w:hAnsi="Century Gothic"/>
          <w:b/>
          <w:sz w:val="20"/>
        </w:rPr>
        <w:t>6</w:t>
      </w:r>
      <w:r w:rsidR="00892D9E" w:rsidRPr="00BE6746">
        <w:rPr>
          <w:rFonts w:ascii="Century Gothic" w:hAnsi="Century Gothic"/>
          <w:b/>
          <w:sz w:val="20"/>
        </w:rPr>
        <w:t xml:space="preserve">: </w:t>
      </w:r>
      <w:r w:rsidRPr="00BE6746">
        <w:rPr>
          <w:rFonts w:ascii="Century Gothic" w:hAnsi="Century Gothic"/>
          <w:sz w:val="20"/>
        </w:rPr>
        <w:t>Suggestions for the use of MDTs to enhance uptake of the chemotherapy recommendations</w:t>
      </w:r>
    </w:p>
    <w:tbl>
      <w:tblPr>
        <w:tblStyle w:val="TableGrid"/>
        <w:tblW w:w="0" w:type="auto"/>
        <w:tblLook w:val="04A0" w:firstRow="1" w:lastRow="0" w:firstColumn="1" w:lastColumn="0" w:noHBand="0" w:noVBand="1"/>
      </w:tblPr>
      <w:tblGrid>
        <w:gridCol w:w="2660"/>
        <w:gridCol w:w="6968"/>
      </w:tblGrid>
      <w:tr w:rsidR="00892D9E" w:rsidRPr="00BE6746" w:rsidTr="0062748B">
        <w:trPr>
          <w:tblHeader/>
        </w:trPr>
        <w:tc>
          <w:tcPr>
            <w:tcW w:w="2660" w:type="dxa"/>
            <w:shd w:val="clear" w:color="auto" w:fill="B5121B"/>
          </w:tcPr>
          <w:p w:rsidR="00892D9E" w:rsidRPr="0062748B" w:rsidRDefault="004B6AE8"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Suggestion/approach</w:t>
            </w:r>
          </w:p>
        </w:tc>
        <w:tc>
          <w:tcPr>
            <w:tcW w:w="6968" w:type="dxa"/>
            <w:shd w:val="clear" w:color="auto" w:fill="B5121B"/>
          </w:tcPr>
          <w:p w:rsidR="00892D9E" w:rsidRPr="0062748B" w:rsidRDefault="00892D9E"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Detail</w:t>
            </w:r>
            <w:r w:rsidR="00245293" w:rsidRPr="0062748B">
              <w:rPr>
                <w:rFonts w:ascii="Century Gothic" w:hAnsi="Century Gothic"/>
                <w:b/>
                <w:color w:val="FFFFFF" w:themeColor="background1"/>
                <w:sz w:val="20"/>
              </w:rPr>
              <w:t xml:space="preserve"> </w:t>
            </w:r>
          </w:p>
        </w:tc>
      </w:tr>
      <w:tr w:rsidR="00892D9E" w:rsidRPr="00BE6746" w:rsidTr="00892D9E">
        <w:tc>
          <w:tcPr>
            <w:tcW w:w="2660" w:type="dxa"/>
            <w:shd w:val="clear" w:color="auto" w:fill="auto"/>
          </w:tcPr>
          <w:p w:rsidR="00892D9E" w:rsidRPr="00BE6746" w:rsidRDefault="004C09A8" w:rsidP="00FC236D">
            <w:pPr>
              <w:widowControl w:val="0"/>
              <w:spacing w:before="120" w:after="120"/>
              <w:rPr>
                <w:rFonts w:ascii="Century Gothic" w:hAnsi="Century Gothic"/>
                <w:b/>
                <w:sz w:val="20"/>
              </w:rPr>
            </w:pPr>
            <w:r w:rsidRPr="00BE6746">
              <w:rPr>
                <w:rFonts w:ascii="Century Gothic" w:hAnsi="Century Gothic"/>
                <w:b/>
                <w:sz w:val="20"/>
              </w:rPr>
              <w:t>Ensure all health professionals are linked with an MDT</w:t>
            </w:r>
          </w:p>
        </w:tc>
        <w:tc>
          <w:tcPr>
            <w:tcW w:w="6968" w:type="dxa"/>
            <w:shd w:val="clear" w:color="auto" w:fill="auto"/>
          </w:tcPr>
          <w:p w:rsidR="00892D9E" w:rsidRPr="00BE6746" w:rsidRDefault="00052BA6"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Ensure that all </w:t>
            </w:r>
            <w:r w:rsidR="004C09A8" w:rsidRPr="00BE6746">
              <w:rPr>
                <w:rFonts w:ascii="Century Gothic" w:hAnsi="Century Gothic"/>
                <w:sz w:val="20"/>
              </w:rPr>
              <w:t xml:space="preserve">health professionals </w:t>
            </w:r>
            <w:r w:rsidRPr="00BE6746">
              <w:rPr>
                <w:rFonts w:ascii="Century Gothic" w:hAnsi="Century Gothic"/>
                <w:sz w:val="20"/>
              </w:rPr>
              <w:t xml:space="preserve">who </w:t>
            </w:r>
            <w:r w:rsidR="004C09A8" w:rsidRPr="00BE6746">
              <w:rPr>
                <w:rFonts w:ascii="Century Gothic" w:hAnsi="Century Gothic"/>
                <w:sz w:val="20"/>
              </w:rPr>
              <w:t>manag</w:t>
            </w:r>
            <w:r w:rsidRPr="00BE6746">
              <w:rPr>
                <w:rFonts w:ascii="Century Gothic" w:hAnsi="Century Gothic"/>
                <w:sz w:val="20"/>
              </w:rPr>
              <w:t>e</w:t>
            </w:r>
            <w:r w:rsidR="004C09A8" w:rsidRPr="00BE6746">
              <w:rPr>
                <w:rFonts w:ascii="Century Gothic" w:hAnsi="Century Gothic"/>
                <w:sz w:val="20"/>
              </w:rPr>
              <w:t xml:space="preserve"> the care of women with ovarian cancer are linked to an MDT, regardless of location</w:t>
            </w:r>
            <w:r w:rsidR="000D5E7E" w:rsidRPr="00BE6746">
              <w:rPr>
                <w:rFonts w:ascii="Century Gothic" w:hAnsi="Century Gothic"/>
                <w:sz w:val="20"/>
              </w:rPr>
              <w:t>.</w:t>
            </w:r>
          </w:p>
          <w:p w:rsidR="004C09A8" w:rsidRPr="00BE6746" w:rsidRDefault="00052BA6" w:rsidP="00C302F1">
            <w:pPr>
              <w:widowControl w:val="0"/>
              <w:numPr>
                <w:ilvl w:val="0"/>
                <w:numId w:val="5"/>
              </w:numPr>
              <w:spacing w:after="120"/>
              <w:ind w:left="175" w:hanging="175"/>
              <w:rPr>
                <w:rFonts w:ascii="Century Gothic" w:hAnsi="Century Gothic"/>
                <w:sz w:val="20"/>
              </w:rPr>
            </w:pPr>
            <w:r w:rsidRPr="00BE6746">
              <w:rPr>
                <w:rFonts w:ascii="Century Gothic" w:hAnsi="Century Gothic"/>
                <w:sz w:val="20"/>
              </w:rPr>
              <w:t>E</w:t>
            </w:r>
            <w:r w:rsidR="004C09A8" w:rsidRPr="00BE6746">
              <w:rPr>
                <w:rFonts w:ascii="Century Gothic" w:hAnsi="Century Gothic"/>
                <w:sz w:val="20"/>
              </w:rPr>
              <w:t>ncourage linkage between tertiary hospital</w:t>
            </w:r>
            <w:r w:rsidR="00F41D63" w:rsidRPr="00BE6746">
              <w:rPr>
                <w:rFonts w:ascii="Century Gothic" w:hAnsi="Century Gothic"/>
                <w:sz w:val="20"/>
              </w:rPr>
              <w:t>s and rural/district facilities</w:t>
            </w:r>
            <w:r w:rsidR="00CF55D0" w:rsidRPr="00BE6746">
              <w:rPr>
                <w:rFonts w:ascii="Century Gothic" w:hAnsi="Century Gothic"/>
                <w:sz w:val="20"/>
              </w:rPr>
              <w:t>, to ensure MDT involve</w:t>
            </w:r>
            <w:r w:rsidRPr="00BE6746">
              <w:rPr>
                <w:rFonts w:ascii="Century Gothic" w:hAnsi="Century Gothic"/>
                <w:sz w:val="20"/>
              </w:rPr>
              <w:t>ment</w:t>
            </w:r>
            <w:r w:rsidR="00CF55D0" w:rsidRPr="00BE6746">
              <w:rPr>
                <w:rFonts w:ascii="Century Gothic" w:hAnsi="Century Gothic"/>
                <w:sz w:val="20"/>
              </w:rPr>
              <w:t xml:space="preserve"> </w:t>
            </w:r>
            <w:r w:rsidRPr="00BE6746">
              <w:rPr>
                <w:rFonts w:ascii="Century Gothic" w:hAnsi="Century Gothic"/>
                <w:sz w:val="20"/>
              </w:rPr>
              <w:t xml:space="preserve">throughout the treatment </w:t>
            </w:r>
            <w:r w:rsidR="00CF55D0" w:rsidRPr="00BE6746">
              <w:rPr>
                <w:rFonts w:ascii="Century Gothic" w:hAnsi="Century Gothic"/>
                <w:sz w:val="20"/>
              </w:rPr>
              <w:t>journey</w:t>
            </w:r>
            <w:r w:rsidR="000D5E7E" w:rsidRPr="00BE6746">
              <w:rPr>
                <w:rFonts w:ascii="Century Gothic" w:hAnsi="Century Gothic"/>
                <w:sz w:val="20"/>
              </w:rPr>
              <w:t>.</w:t>
            </w:r>
            <w:r w:rsidR="00CF55D0" w:rsidRPr="00BE6746">
              <w:rPr>
                <w:rFonts w:ascii="Century Gothic" w:hAnsi="Century Gothic"/>
                <w:sz w:val="20"/>
              </w:rPr>
              <w:t xml:space="preserve"> </w:t>
            </w:r>
          </w:p>
          <w:p w:rsidR="004C09A8" w:rsidRPr="00BE6746" w:rsidRDefault="00052BA6" w:rsidP="00C302F1">
            <w:pPr>
              <w:widowControl w:val="0"/>
              <w:numPr>
                <w:ilvl w:val="0"/>
                <w:numId w:val="5"/>
              </w:numPr>
              <w:spacing w:after="120"/>
              <w:ind w:left="175" w:hanging="175"/>
              <w:rPr>
                <w:rFonts w:ascii="Century Gothic" w:hAnsi="Century Gothic"/>
                <w:sz w:val="20"/>
              </w:rPr>
            </w:pPr>
            <w:r w:rsidRPr="00BE6746">
              <w:rPr>
                <w:rFonts w:ascii="Century Gothic" w:hAnsi="Century Gothic"/>
                <w:sz w:val="20"/>
              </w:rPr>
              <w:t xml:space="preserve">Encourage greater use of </w:t>
            </w:r>
            <w:proofErr w:type="spellStart"/>
            <w:r w:rsidRPr="00BE6746">
              <w:rPr>
                <w:rFonts w:ascii="Century Gothic" w:hAnsi="Century Gothic"/>
                <w:sz w:val="20"/>
              </w:rPr>
              <w:t>telehealth</w:t>
            </w:r>
            <w:proofErr w:type="spellEnd"/>
            <w:r w:rsidRPr="00BE6746">
              <w:rPr>
                <w:rFonts w:ascii="Century Gothic" w:hAnsi="Century Gothic"/>
                <w:sz w:val="20"/>
              </w:rPr>
              <w:t xml:space="preserve"> to link regional health professionals with MDTs in tertiary settings</w:t>
            </w:r>
            <w:r w:rsidR="000D5E7E" w:rsidRPr="00BE6746">
              <w:rPr>
                <w:rFonts w:ascii="Century Gothic" w:hAnsi="Century Gothic"/>
                <w:sz w:val="20"/>
              </w:rPr>
              <w:t>.</w:t>
            </w:r>
            <w:r w:rsidRPr="00BE6746">
              <w:rPr>
                <w:rFonts w:ascii="Century Gothic" w:hAnsi="Century Gothic"/>
                <w:sz w:val="20"/>
              </w:rPr>
              <w:t xml:space="preserve"> </w:t>
            </w:r>
            <w:r w:rsidR="004C09A8" w:rsidRPr="00BE6746">
              <w:rPr>
                <w:rFonts w:ascii="Century Gothic" w:hAnsi="Century Gothic"/>
                <w:sz w:val="20"/>
              </w:rPr>
              <w:t xml:space="preserve"> </w:t>
            </w:r>
          </w:p>
        </w:tc>
      </w:tr>
      <w:tr w:rsidR="00F41D63" w:rsidRPr="00BE6746" w:rsidTr="00892D9E">
        <w:tc>
          <w:tcPr>
            <w:tcW w:w="2660" w:type="dxa"/>
            <w:shd w:val="clear" w:color="auto" w:fill="auto"/>
          </w:tcPr>
          <w:p w:rsidR="00F41D63" w:rsidRPr="00BE6746" w:rsidRDefault="00CF55D0" w:rsidP="00FC236D">
            <w:pPr>
              <w:widowControl w:val="0"/>
              <w:spacing w:before="120" w:after="120"/>
              <w:rPr>
                <w:rFonts w:ascii="Century Gothic" w:hAnsi="Century Gothic"/>
                <w:b/>
                <w:sz w:val="20"/>
              </w:rPr>
            </w:pPr>
            <w:r w:rsidRPr="00BE6746">
              <w:rPr>
                <w:rFonts w:ascii="Century Gothic" w:hAnsi="Century Gothic"/>
                <w:b/>
                <w:sz w:val="20"/>
              </w:rPr>
              <w:t>Encourage the formation of ‘true’ MDTs</w:t>
            </w:r>
          </w:p>
        </w:tc>
        <w:tc>
          <w:tcPr>
            <w:tcW w:w="6968" w:type="dxa"/>
            <w:shd w:val="clear" w:color="auto" w:fill="auto"/>
          </w:tcPr>
          <w:p w:rsidR="00F41D63" w:rsidRPr="00BE6746" w:rsidRDefault="00052BA6"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Ensure that MDTs </w:t>
            </w:r>
            <w:r w:rsidR="00CF55D0" w:rsidRPr="00BE6746">
              <w:rPr>
                <w:rFonts w:ascii="Century Gothic" w:hAnsi="Century Gothic"/>
                <w:sz w:val="20"/>
              </w:rPr>
              <w:t>include representation from all health professionals involved in the management of women with ovarian cancer, including supportive care professionals</w:t>
            </w:r>
            <w:r w:rsidR="001B2419" w:rsidRPr="00BE6746">
              <w:rPr>
                <w:rFonts w:ascii="Century Gothic" w:hAnsi="Century Gothic"/>
                <w:sz w:val="20"/>
              </w:rPr>
              <w:t>, such as social workers,</w:t>
            </w:r>
            <w:r w:rsidR="00CF55D0" w:rsidRPr="00BE6746">
              <w:rPr>
                <w:rFonts w:ascii="Century Gothic" w:hAnsi="Century Gothic"/>
                <w:sz w:val="20"/>
              </w:rPr>
              <w:t xml:space="preserve"> to ensure that treatment decisions are made with full knowledge of the </w:t>
            </w:r>
            <w:r w:rsidR="00245293" w:rsidRPr="00BE6746">
              <w:rPr>
                <w:rFonts w:ascii="Century Gothic" w:hAnsi="Century Gothic"/>
                <w:sz w:val="20"/>
              </w:rPr>
              <w:t>patient’s</w:t>
            </w:r>
            <w:r w:rsidR="00CF55D0" w:rsidRPr="00BE6746">
              <w:rPr>
                <w:rFonts w:ascii="Century Gothic" w:hAnsi="Century Gothic"/>
                <w:sz w:val="20"/>
              </w:rPr>
              <w:t xml:space="preserve"> circumstances</w:t>
            </w:r>
            <w:r w:rsidR="000D5E7E" w:rsidRPr="00BE6746">
              <w:rPr>
                <w:rFonts w:ascii="Century Gothic" w:hAnsi="Century Gothic"/>
                <w:sz w:val="20"/>
              </w:rPr>
              <w:t>.</w:t>
            </w:r>
            <w:r w:rsidR="00CF55D0" w:rsidRPr="00BE6746">
              <w:rPr>
                <w:rFonts w:ascii="Century Gothic" w:hAnsi="Century Gothic"/>
                <w:sz w:val="20"/>
              </w:rPr>
              <w:t xml:space="preserve"> </w:t>
            </w:r>
          </w:p>
        </w:tc>
      </w:tr>
      <w:tr w:rsidR="00245293" w:rsidRPr="00BE6746" w:rsidTr="00892D9E">
        <w:tc>
          <w:tcPr>
            <w:tcW w:w="2660" w:type="dxa"/>
            <w:shd w:val="clear" w:color="auto" w:fill="auto"/>
          </w:tcPr>
          <w:p w:rsidR="00245293" w:rsidRPr="00BE6746" w:rsidRDefault="004F61B5" w:rsidP="00FC236D">
            <w:pPr>
              <w:widowControl w:val="0"/>
              <w:spacing w:before="120" w:after="120"/>
              <w:rPr>
                <w:rFonts w:ascii="Century Gothic" w:hAnsi="Century Gothic"/>
                <w:b/>
                <w:sz w:val="20"/>
              </w:rPr>
            </w:pPr>
            <w:r w:rsidRPr="00BE6746">
              <w:rPr>
                <w:rFonts w:ascii="Century Gothic" w:hAnsi="Century Gothic"/>
                <w:b/>
                <w:sz w:val="20"/>
              </w:rPr>
              <w:t>Develop resources for use by health professionals during MDTs</w:t>
            </w:r>
          </w:p>
        </w:tc>
        <w:tc>
          <w:tcPr>
            <w:tcW w:w="6968" w:type="dxa"/>
            <w:shd w:val="clear" w:color="auto" w:fill="auto"/>
          </w:tcPr>
          <w:p w:rsidR="00245293" w:rsidRPr="00BE6746" w:rsidRDefault="00052BA6"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Develop simple </w:t>
            </w:r>
            <w:r w:rsidR="004F61B5" w:rsidRPr="00BE6746">
              <w:rPr>
                <w:rFonts w:ascii="Century Gothic" w:hAnsi="Century Gothic"/>
                <w:sz w:val="20"/>
              </w:rPr>
              <w:t xml:space="preserve">reference tools, such as </w:t>
            </w:r>
            <w:r w:rsidRPr="00BE6746">
              <w:rPr>
                <w:rFonts w:ascii="Century Gothic" w:hAnsi="Century Gothic"/>
                <w:sz w:val="20"/>
              </w:rPr>
              <w:t xml:space="preserve">a </w:t>
            </w:r>
            <w:r w:rsidR="004F61B5" w:rsidRPr="00BE6746">
              <w:rPr>
                <w:rFonts w:ascii="Century Gothic" w:hAnsi="Century Gothic"/>
                <w:sz w:val="20"/>
              </w:rPr>
              <w:t>laminated flow chart</w:t>
            </w:r>
            <w:r w:rsidRPr="00BE6746">
              <w:rPr>
                <w:rFonts w:ascii="Century Gothic" w:hAnsi="Century Gothic"/>
                <w:sz w:val="20"/>
              </w:rPr>
              <w:t xml:space="preserve"> </w:t>
            </w:r>
            <w:r w:rsidR="004F61B5" w:rsidRPr="00BE6746">
              <w:rPr>
                <w:rFonts w:ascii="Century Gothic" w:hAnsi="Century Gothic"/>
                <w:sz w:val="20"/>
              </w:rPr>
              <w:t xml:space="preserve">summarising key guideline recommendations, </w:t>
            </w:r>
            <w:r w:rsidRPr="00BE6746">
              <w:rPr>
                <w:rFonts w:ascii="Century Gothic" w:hAnsi="Century Gothic"/>
                <w:sz w:val="20"/>
              </w:rPr>
              <w:t xml:space="preserve">to </w:t>
            </w:r>
            <w:r w:rsidR="004F61B5" w:rsidRPr="00BE6746">
              <w:rPr>
                <w:rFonts w:ascii="Century Gothic" w:hAnsi="Century Gothic"/>
                <w:sz w:val="20"/>
              </w:rPr>
              <w:t>support ease of reference to the guidelines during MDT meetings or clinics</w:t>
            </w:r>
            <w:r w:rsidR="000D5E7E" w:rsidRPr="00BE6746">
              <w:rPr>
                <w:rFonts w:ascii="Century Gothic" w:hAnsi="Century Gothic"/>
                <w:sz w:val="20"/>
              </w:rPr>
              <w:t>.</w:t>
            </w:r>
          </w:p>
        </w:tc>
      </w:tr>
      <w:tr w:rsidR="00245293" w:rsidRPr="00BE6746" w:rsidTr="00892D9E">
        <w:tc>
          <w:tcPr>
            <w:tcW w:w="2660" w:type="dxa"/>
            <w:shd w:val="clear" w:color="auto" w:fill="auto"/>
          </w:tcPr>
          <w:p w:rsidR="00245293" w:rsidRPr="00BE6746" w:rsidRDefault="00895CC6" w:rsidP="00FC236D">
            <w:pPr>
              <w:widowControl w:val="0"/>
              <w:spacing w:before="120" w:after="120"/>
              <w:rPr>
                <w:rFonts w:ascii="Century Gothic" w:hAnsi="Century Gothic"/>
                <w:b/>
                <w:sz w:val="20"/>
              </w:rPr>
            </w:pPr>
            <w:r w:rsidRPr="00BE6746">
              <w:rPr>
                <w:rFonts w:ascii="Century Gothic" w:hAnsi="Century Gothic"/>
                <w:b/>
                <w:sz w:val="20"/>
              </w:rPr>
              <w:t>Incorporate guidelines into existing patient databases</w:t>
            </w:r>
          </w:p>
        </w:tc>
        <w:tc>
          <w:tcPr>
            <w:tcW w:w="6968" w:type="dxa"/>
            <w:shd w:val="clear" w:color="auto" w:fill="auto"/>
          </w:tcPr>
          <w:p w:rsidR="000E260E" w:rsidRPr="00BE6746" w:rsidRDefault="00052BA6"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Develop and/or increase access by teams to electronic </w:t>
            </w:r>
            <w:r w:rsidR="00981943" w:rsidRPr="00BE6746">
              <w:rPr>
                <w:rFonts w:ascii="Century Gothic" w:hAnsi="Century Gothic"/>
                <w:sz w:val="20"/>
              </w:rPr>
              <w:t xml:space="preserve">patient </w:t>
            </w:r>
            <w:r w:rsidR="00895CC6" w:rsidRPr="00BE6746">
              <w:rPr>
                <w:rFonts w:ascii="Century Gothic" w:hAnsi="Century Gothic"/>
                <w:sz w:val="20"/>
              </w:rPr>
              <w:t>databases that</w:t>
            </w:r>
            <w:r w:rsidR="000E260E" w:rsidRPr="00BE6746">
              <w:rPr>
                <w:rFonts w:ascii="Century Gothic" w:hAnsi="Century Gothic"/>
                <w:sz w:val="20"/>
              </w:rPr>
              <w:t>:</w:t>
            </w:r>
            <w:r w:rsidR="00895CC6" w:rsidRPr="00BE6746">
              <w:rPr>
                <w:rFonts w:ascii="Century Gothic" w:hAnsi="Century Gothic"/>
                <w:sz w:val="20"/>
              </w:rPr>
              <w:t xml:space="preserve"> </w:t>
            </w:r>
          </w:p>
          <w:p w:rsidR="000E260E" w:rsidRPr="00BE6746" w:rsidRDefault="00895CC6" w:rsidP="00C302F1">
            <w:pPr>
              <w:widowControl w:val="0"/>
              <w:numPr>
                <w:ilvl w:val="1"/>
                <w:numId w:val="5"/>
              </w:numPr>
              <w:tabs>
                <w:tab w:val="left" w:pos="459"/>
              </w:tabs>
              <w:spacing w:before="120" w:after="120"/>
              <w:ind w:left="459" w:hanging="284"/>
              <w:rPr>
                <w:rFonts w:ascii="Century Gothic" w:hAnsi="Century Gothic"/>
                <w:sz w:val="20"/>
              </w:rPr>
            </w:pPr>
            <w:r w:rsidRPr="00BE6746">
              <w:rPr>
                <w:rFonts w:ascii="Century Gothic" w:hAnsi="Century Gothic"/>
                <w:sz w:val="20"/>
              </w:rPr>
              <w:t>link patient medical history and disease information with available clinical trials</w:t>
            </w:r>
          </w:p>
          <w:p w:rsidR="00895CC6" w:rsidRPr="00BE6746" w:rsidRDefault="000E260E" w:rsidP="00C302F1">
            <w:pPr>
              <w:widowControl w:val="0"/>
              <w:numPr>
                <w:ilvl w:val="1"/>
                <w:numId w:val="5"/>
              </w:numPr>
              <w:tabs>
                <w:tab w:val="left" w:pos="459"/>
              </w:tabs>
              <w:spacing w:before="120" w:after="120"/>
              <w:ind w:left="459" w:hanging="284"/>
              <w:rPr>
                <w:rFonts w:ascii="Century Gothic" w:hAnsi="Century Gothic"/>
                <w:sz w:val="20"/>
              </w:rPr>
            </w:pPr>
            <w:proofErr w:type="gramStart"/>
            <w:r w:rsidRPr="00BE6746">
              <w:rPr>
                <w:rFonts w:ascii="Century Gothic" w:hAnsi="Century Gothic"/>
                <w:sz w:val="20"/>
              </w:rPr>
              <w:t>i</w:t>
            </w:r>
            <w:r w:rsidR="00895CC6" w:rsidRPr="00BE6746">
              <w:rPr>
                <w:rFonts w:ascii="Century Gothic" w:hAnsi="Century Gothic"/>
                <w:sz w:val="20"/>
              </w:rPr>
              <w:t>nc</w:t>
            </w:r>
            <w:r w:rsidRPr="00BE6746">
              <w:rPr>
                <w:rFonts w:ascii="Century Gothic" w:hAnsi="Century Gothic"/>
                <w:sz w:val="20"/>
              </w:rPr>
              <w:t>lude</w:t>
            </w:r>
            <w:proofErr w:type="gramEnd"/>
            <w:r w:rsidRPr="00BE6746">
              <w:rPr>
                <w:rFonts w:ascii="Century Gothic" w:hAnsi="Century Gothic"/>
                <w:sz w:val="20"/>
              </w:rPr>
              <w:t xml:space="preserve"> links to</w:t>
            </w:r>
            <w:r w:rsidR="007C042A" w:rsidRPr="00BE6746">
              <w:rPr>
                <w:rFonts w:ascii="Century Gothic" w:hAnsi="Century Gothic"/>
                <w:sz w:val="20"/>
              </w:rPr>
              <w:t xml:space="preserve"> guideline treatment recommendations</w:t>
            </w:r>
            <w:r w:rsidR="000D5E7E" w:rsidRPr="00BE6746">
              <w:rPr>
                <w:rFonts w:ascii="Century Gothic" w:hAnsi="Century Gothic"/>
                <w:sz w:val="20"/>
              </w:rPr>
              <w:t>.</w:t>
            </w:r>
            <w:r w:rsidR="007C042A" w:rsidRPr="00BE6746">
              <w:rPr>
                <w:rFonts w:ascii="Century Gothic" w:hAnsi="Century Gothic"/>
                <w:sz w:val="20"/>
              </w:rPr>
              <w:t xml:space="preserve"> </w:t>
            </w:r>
          </w:p>
        </w:tc>
      </w:tr>
      <w:tr w:rsidR="00245293" w:rsidRPr="00BE6746" w:rsidTr="00892D9E">
        <w:tc>
          <w:tcPr>
            <w:tcW w:w="2660" w:type="dxa"/>
            <w:shd w:val="clear" w:color="auto" w:fill="auto"/>
          </w:tcPr>
          <w:p w:rsidR="00245293" w:rsidRPr="00BE6746" w:rsidRDefault="00D13163" w:rsidP="00FC236D">
            <w:pPr>
              <w:widowControl w:val="0"/>
              <w:spacing w:before="120" w:after="120"/>
              <w:rPr>
                <w:rFonts w:ascii="Century Gothic" w:hAnsi="Century Gothic"/>
                <w:b/>
                <w:sz w:val="20"/>
              </w:rPr>
            </w:pPr>
            <w:r w:rsidRPr="00BE6746">
              <w:rPr>
                <w:rFonts w:ascii="Century Gothic" w:hAnsi="Century Gothic"/>
                <w:b/>
                <w:sz w:val="20"/>
              </w:rPr>
              <w:t xml:space="preserve">Promote feedback from the MDT </w:t>
            </w:r>
          </w:p>
        </w:tc>
        <w:tc>
          <w:tcPr>
            <w:tcW w:w="6968" w:type="dxa"/>
            <w:shd w:val="clear" w:color="auto" w:fill="auto"/>
          </w:tcPr>
          <w:p w:rsidR="00D13163" w:rsidRPr="00BE6746" w:rsidRDefault="000E260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Ensure that t</w:t>
            </w:r>
            <w:r w:rsidR="00D13163" w:rsidRPr="00BE6746">
              <w:rPr>
                <w:rFonts w:ascii="Century Gothic" w:hAnsi="Century Gothic"/>
                <w:sz w:val="20"/>
              </w:rPr>
              <w:t xml:space="preserve">reatment </w:t>
            </w:r>
            <w:r w:rsidRPr="00BE6746">
              <w:rPr>
                <w:rFonts w:ascii="Century Gothic" w:hAnsi="Century Gothic"/>
                <w:sz w:val="20"/>
              </w:rPr>
              <w:t xml:space="preserve">recommendations </w:t>
            </w:r>
            <w:r w:rsidR="00D13163" w:rsidRPr="00BE6746">
              <w:rPr>
                <w:rFonts w:ascii="Century Gothic" w:hAnsi="Century Gothic"/>
                <w:sz w:val="20"/>
              </w:rPr>
              <w:t xml:space="preserve">made during an MDT meeting </w:t>
            </w:r>
            <w:r w:rsidRPr="00BE6746">
              <w:rPr>
                <w:rFonts w:ascii="Century Gothic" w:hAnsi="Century Gothic"/>
                <w:sz w:val="20"/>
              </w:rPr>
              <w:t xml:space="preserve">are </w:t>
            </w:r>
            <w:r w:rsidR="00D13163" w:rsidRPr="00BE6746">
              <w:rPr>
                <w:rFonts w:ascii="Century Gothic" w:hAnsi="Century Gothic"/>
                <w:sz w:val="20"/>
              </w:rPr>
              <w:t xml:space="preserve">reported </w:t>
            </w:r>
            <w:r w:rsidRPr="00BE6746">
              <w:rPr>
                <w:rFonts w:ascii="Century Gothic" w:hAnsi="Century Gothic"/>
                <w:sz w:val="20"/>
              </w:rPr>
              <w:t xml:space="preserve">back </w:t>
            </w:r>
            <w:r w:rsidR="00D13163" w:rsidRPr="00BE6746">
              <w:rPr>
                <w:rFonts w:ascii="Century Gothic" w:hAnsi="Century Gothic"/>
                <w:sz w:val="20"/>
              </w:rPr>
              <w:t xml:space="preserve">to the woman </w:t>
            </w:r>
            <w:r w:rsidRPr="00BE6746">
              <w:rPr>
                <w:rFonts w:ascii="Century Gothic" w:hAnsi="Century Gothic"/>
                <w:sz w:val="20"/>
              </w:rPr>
              <w:t xml:space="preserve">(in lay terms) </w:t>
            </w:r>
            <w:r w:rsidR="00D13163" w:rsidRPr="00BE6746">
              <w:rPr>
                <w:rFonts w:ascii="Century Gothic" w:hAnsi="Century Gothic"/>
                <w:sz w:val="20"/>
              </w:rPr>
              <w:t>and her general practitioner</w:t>
            </w:r>
            <w:r w:rsidRPr="00BE6746">
              <w:rPr>
                <w:rFonts w:ascii="Century Gothic" w:hAnsi="Century Gothic"/>
                <w:sz w:val="20"/>
              </w:rPr>
              <w:t xml:space="preserve"> (in a succinct report)</w:t>
            </w:r>
            <w:r w:rsidR="000D5E7E" w:rsidRPr="00BE6746">
              <w:rPr>
                <w:rFonts w:ascii="Century Gothic" w:hAnsi="Century Gothic"/>
                <w:sz w:val="20"/>
              </w:rPr>
              <w:t>.</w:t>
            </w:r>
          </w:p>
        </w:tc>
      </w:tr>
    </w:tbl>
    <w:p w:rsidR="005C367C" w:rsidRPr="00BE6746" w:rsidRDefault="005C367C" w:rsidP="00FC236D">
      <w:pPr>
        <w:widowControl w:val="0"/>
        <w:spacing w:before="240" w:after="120"/>
        <w:rPr>
          <w:rFonts w:ascii="Century Gothic" w:hAnsi="Century Gothic"/>
          <w:b/>
          <w:bCs/>
          <w:iCs/>
        </w:rPr>
      </w:pPr>
    </w:p>
    <w:p w:rsidR="005C367C" w:rsidRPr="00BE6746" w:rsidRDefault="005C367C">
      <w:pPr>
        <w:rPr>
          <w:rFonts w:ascii="Century Gothic" w:hAnsi="Century Gothic"/>
          <w:b/>
          <w:bCs/>
          <w:iCs/>
        </w:rPr>
      </w:pPr>
      <w:r w:rsidRPr="00BE6746">
        <w:rPr>
          <w:rFonts w:ascii="Century Gothic" w:hAnsi="Century Gothic"/>
          <w:b/>
          <w:bCs/>
          <w:iCs/>
        </w:rPr>
        <w:br w:type="page"/>
      </w:r>
    </w:p>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lastRenderedPageBreak/>
        <w:t>Improving currency of the guidelines</w:t>
      </w:r>
    </w:p>
    <w:p w:rsidR="002C23E7" w:rsidRPr="00BE6746" w:rsidRDefault="00E04529" w:rsidP="00FC236D">
      <w:pPr>
        <w:widowControl w:val="0"/>
        <w:rPr>
          <w:rFonts w:ascii="Century Gothic" w:hAnsi="Century Gothic"/>
          <w:sz w:val="20"/>
        </w:rPr>
      </w:pPr>
      <w:r w:rsidRPr="00BE6746">
        <w:rPr>
          <w:rFonts w:ascii="Century Gothic" w:hAnsi="Century Gothic"/>
          <w:sz w:val="20"/>
        </w:rPr>
        <w:t>T</w:t>
      </w:r>
      <w:r w:rsidR="002C23E7" w:rsidRPr="00BE6746">
        <w:rPr>
          <w:rFonts w:ascii="Century Gothic" w:hAnsi="Century Gothic"/>
          <w:sz w:val="20"/>
        </w:rPr>
        <w:t>he</w:t>
      </w:r>
      <w:r w:rsidR="00E51925" w:rsidRPr="00BE6746">
        <w:rPr>
          <w:rFonts w:ascii="Century Gothic" w:hAnsi="Century Gothic"/>
          <w:sz w:val="20"/>
        </w:rPr>
        <w:t xml:space="preserve"> topic-specific approach to guideline updates taken by Cancer Australia is </w:t>
      </w:r>
      <w:r w:rsidRPr="00BE6746">
        <w:rPr>
          <w:rFonts w:ascii="Century Gothic" w:hAnsi="Century Gothic"/>
          <w:sz w:val="20"/>
        </w:rPr>
        <w:t>supported</w:t>
      </w:r>
      <w:r w:rsidR="002C23E7" w:rsidRPr="00BE6746">
        <w:rPr>
          <w:rFonts w:ascii="Century Gothic" w:hAnsi="Century Gothic"/>
          <w:sz w:val="20"/>
        </w:rPr>
        <w:t xml:space="preserve">. Other suggestions on how to </w:t>
      </w:r>
      <w:r w:rsidR="00E51925" w:rsidRPr="00BE6746">
        <w:rPr>
          <w:rFonts w:ascii="Century Gothic" w:hAnsi="Century Gothic"/>
          <w:sz w:val="20"/>
        </w:rPr>
        <w:t xml:space="preserve">improve or maintain currency of evidence </w:t>
      </w:r>
      <w:r w:rsidR="002C23E7" w:rsidRPr="00BE6746">
        <w:rPr>
          <w:rFonts w:ascii="Century Gothic" w:hAnsi="Century Gothic"/>
          <w:sz w:val="20"/>
        </w:rPr>
        <w:t xml:space="preserve">are summarised in Table </w:t>
      </w:r>
      <w:r w:rsidR="00AC1810" w:rsidRPr="00BE6746">
        <w:rPr>
          <w:rFonts w:ascii="Century Gothic" w:hAnsi="Century Gothic"/>
          <w:sz w:val="20"/>
        </w:rPr>
        <w:t>7</w:t>
      </w:r>
      <w:r w:rsidR="002C23E7" w:rsidRPr="00BE6746">
        <w:rPr>
          <w:rFonts w:ascii="Century Gothic" w:hAnsi="Century Gothic"/>
          <w:sz w:val="20"/>
        </w:rPr>
        <w:t>.</w:t>
      </w:r>
    </w:p>
    <w:p w:rsidR="002C23E7" w:rsidRPr="00BE6746" w:rsidRDefault="002C23E7" w:rsidP="00FC236D">
      <w:pPr>
        <w:widowControl w:val="0"/>
        <w:spacing w:before="240" w:after="120"/>
        <w:rPr>
          <w:rFonts w:ascii="Century Gothic" w:hAnsi="Century Gothic"/>
          <w:b/>
          <w:sz w:val="20"/>
        </w:rPr>
      </w:pPr>
      <w:r w:rsidRPr="00BE6746">
        <w:rPr>
          <w:rFonts w:ascii="Century Gothic" w:hAnsi="Century Gothic"/>
          <w:b/>
          <w:sz w:val="20"/>
        </w:rPr>
        <w:t xml:space="preserve">Table </w:t>
      </w:r>
      <w:r w:rsidR="00AC1810" w:rsidRPr="00BE6746">
        <w:rPr>
          <w:rFonts w:ascii="Century Gothic" w:hAnsi="Century Gothic"/>
          <w:b/>
          <w:sz w:val="20"/>
        </w:rPr>
        <w:t>7</w:t>
      </w:r>
      <w:r w:rsidRPr="00BE6746">
        <w:rPr>
          <w:rFonts w:ascii="Century Gothic" w:hAnsi="Century Gothic"/>
          <w:b/>
          <w:sz w:val="20"/>
        </w:rPr>
        <w:t xml:space="preserve">: </w:t>
      </w:r>
      <w:r w:rsidRPr="00BE6746">
        <w:rPr>
          <w:rFonts w:ascii="Century Gothic" w:hAnsi="Century Gothic"/>
          <w:sz w:val="20"/>
        </w:rPr>
        <w:t>Suggestions for improving the currency of the guidelines</w:t>
      </w:r>
    </w:p>
    <w:tbl>
      <w:tblPr>
        <w:tblStyle w:val="TableGrid"/>
        <w:tblW w:w="0" w:type="auto"/>
        <w:tblLook w:val="04A0" w:firstRow="1" w:lastRow="0" w:firstColumn="1" w:lastColumn="0" w:noHBand="0" w:noVBand="1"/>
      </w:tblPr>
      <w:tblGrid>
        <w:gridCol w:w="2660"/>
        <w:gridCol w:w="6968"/>
      </w:tblGrid>
      <w:tr w:rsidR="002C23E7" w:rsidRPr="00BE6746" w:rsidTr="0062748B">
        <w:trPr>
          <w:cantSplit/>
          <w:tblHeader/>
        </w:trPr>
        <w:tc>
          <w:tcPr>
            <w:tcW w:w="2660" w:type="dxa"/>
            <w:shd w:val="clear" w:color="auto" w:fill="B5121B"/>
          </w:tcPr>
          <w:p w:rsidR="002C23E7" w:rsidRPr="0062748B" w:rsidRDefault="004B6AE8"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Suggestion/approach</w:t>
            </w:r>
          </w:p>
        </w:tc>
        <w:tc>
          <w:tcPr>
            <w:tcW w:w="6968" w:type="dxa"/>
            <w:shd w:val="clear" w:color="auto" w:fill="B5121B"/>
          </w:tcPr>
          <w:p w:rsidR="002C23E7" w:rsidRPr="0062748B" w:rsidRDefault="002C23E7"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 xml:space="preserve">Detail </w:t>
            </w:r>
          </w:p>
        </w:tc>
      </w:tr>
      <w:tr w:rsidR="002C23E7" w:rsidRPr="00BE6746" w:rsidTr="0096797A">
        <w:trPr>
          <w:cantSplit/>
        </w:trPr>
        <w:tc>
          <w:tcPr>
            <w:tcW w:w="2660" w:type="dxa"/>
            <w:shd w:val="clear" w:color="auto" w:fill="auto"/>
          </w:tcPr>
          <w:p w:rsidR="002C23E7" w:rsidRPr="00BE6746" w:rsidRDefault="004B6AE8" w:rsidP="00FC236D">
            <w:pPr>
              <w:widowControl w:val="0"/>
              <w:spacing w:before="120" w:after="120"/>
              <w:rPr>
                <w:rFonts w:ascii="Century Gothic" w:hAnsi="Century Gothic"/>
                <w:b/>
                <w:sz w:val="20"/>
              </w:rPr>
            </w:pPr>
            <w:r w:rsidRPr="00BE6746">
              <w:rPr>
                <w:rFonts w:ascii="Century Gothic" w:hAnsi="Century Gothic"/>
                <w:b/>
                <w:sz w:val="20"/>
              </w:rPr>
              <w:t xml:space="preserve">Email alerts when </w:t>
            </w:r>
            <w:r w:rsidR="00AC1810" w:rsidRPr="00BE6746">
              <w:rPr>
                <w:rFonts w:ascii="Century Gothic" w:hAnsi="Century Gothic"/>
                <w:b/>
                <w:sz w:val="20"/>
              </w:rPr>
              <w:t xml:space="preserve">guideline </w:t>
            </w:r>
            <w:r w:rsidRPr="00BE6746">
              <w:rPr>
                <w:rFonts w:ascii="Century Gothic" w:hAnsi="Century Gothic"/>
                <w:b/>
                <w:sz w:val="20"/>
              </w:rPr>
              <w:t>updates are made</w:t>
            </w:r>
          </w:p>
        </w:tc>
        <w:tc>
          <w:tcPr>
            <w:tcW w:w="6968" w:type="dxa"/>
            <w:shd w:val="clear" w:color="auto" w:fill="auto"/>
          </w:tcPr>
          <w:p w:rsidR="00AC1810" w:rsidRPr="00BE6746" w:rsidRDefault="00AC1810"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D</w:t>
            </w:r>
            <w:r w:rsidR="004B6AE8" w:rsidRPr="00BE6746">
              <w:rPr>
                <w:rFonts w:ascii="Century Gothic" w:hAnsi="Century Gothic"/>
                <w:sz w:val="20"/>
              </w:rPr>
              <w:t>istribute email alerts to health professionals when updates are made to the guidelines</w:t>
            </w:r>
            <w:r w:rsidR="000D5E7E" w:rsidRPr="00BE6746">
              <w:rPr>
                <w:rFonts w:ascii="Century Gothic" w:hAnsi="Century Gothic"/>
                <w:sz w:val="20"/>
              </w:rPr>
              <w:t>.</w:t>
            </w:r>
          </w:p>
          <w:p w:rsidR="002C23E7" w:rsidRPr="00BE6746" w:rsidRDefault="00AC1810"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Use ‘clinical update’ e-alerts to raise awareness of new evidence that may influence practice</w:t>
            </w:r>
            <w:r w:rsidR="000D5E7E" w:rsidRPr="00BE6746">
              <w:rPr>
                <w:rFonts w:ascii="Century Gothic" w:hAnsi="Century Gothic"/>
                <w:sz w:val="20"/>
              </w:rPr>
              <w:t>.</w:t>
            </w:r>
          </w:p>
        </w:tc>
      </w:tr>
      <w:tr w:rsidR="007E3C0B" w:rsidRPr="00BE6746" w:rsidTr="0096797A">
        <w:trPr>
          <w:cantSplit/>
        </w:trPr>
        <w:tc>
          <w:tcPr>
            <w:tcW w:w="2660" w:type="dxa"/>
            <w:shd w:val="clear" w:color="auto" w:fill="auto"/>
          </w:tcPr>
          <w:p w:rsidR="007E3C0B" w:rsidRPr="00BE6746" w:rsidRDefault="007E3C0B" w:rsidP="00FC236D">
            <w:pPr>
              <w:widowControl w:val="0"/>
              <w:spacing w:before="120" w:after="120"/>
              <w:rPr>
                <w:rFonts w:ascii="Century Gothic" w:hAnsi="Century Gothic"/>
                <w:b/>
                <w:sz w:val="20"/>
              </w:rPr>
            </w:pPr>
            <w:r w:rsidRPr="00BE6746">
              <w:rPr>
                <w:rFonts w:ascii="Century Gothic" w:hAnsi="Century Gothic"/>
                <w:b/>
                <w:sz w:val="20"/>
              </w:rPr>
              <w:t>Engage translational research scientists in MDT meetings</w:t>
            </w:r>
          </w:p>
        </w:tc>
        <w:tc>
          <w:tcPr>
            <w:tcW w:w="6968" w:type="dxa"/>
            <w:shd w:val="clear" w:color="auto" w:fill="auto"/>
          </w:tcPr>
          <w:p w:rsidR="00AC1810" w:rsidRPr="00BE6746" w:rsidRDefault="00AC1810"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Recognise the value of translational research scientists in identifying new treatment approaches</w:t>
            </w:r>
            <w:r w:rsidR="000D5E7E" w:rsidRPr="00BE6746">
              <w:rPr>
                <w:rFonts w:ascii="Century Gothic" w:hAnsi="Century Gothic"/>
                <w:sz w:val="20"/>
              </w:rPr>
              <w:t>.</w:t>
            </w:r>
            <w:r w:rsidRPr="00BE6746">
              <w:rPr>
                <w:rFonts w:ascii="Century Gothic" w:hAnsi="Century Gothic"/>
                <w:sz w:val="20"/>
              </w:rPr>
              <w:t xml:space="preserve"> </w:t>
            </w:r>
          </w:p>
          <w:p w:rsidR="007E3C0B" w:rsidRPr="00BE6746" w:rsidRDefault="00AC1810"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Include translational researchers in MDTs to provide insight to treatment approaches for unusual cases</w:t>
            </w:r>
            <w:r w:rsidR="000D5E7E" w:rsidRPr="00BE6746">
              <w:rPr>
                <w:rFonts w:ascii="Century Gothic" w:hAnsi="Century Gothic"/>
                <w:sz w:val="20"/>
              </w:rPr>
              <w:t>.</w:t>
            </w:r>
          </w:p>
        </w:tc>
      </w:tr>
      <w:tr w:rsidR="003E4858" w:rsidRPr="00BE6746" w:rsidTr="0096797A">
        <w:trPr>
          <w:cantSplit/>
        </w:trPr>
        <w:tc>
          <w:tcPr>
            <w:tcW w:w="2660" w:type="dxa"/>
            <w:shd w:val="clear" w:color="auto" w:fill="auto"/>
          </w:tcPr>
          <w:p w:rsidR="003E4858" w:rsidRPr="00BE6746" w:rsidRDefault="003E4858" w:rsidP="00FC236D">
            <w:pPr>
              <w:widowControl w:val="0"/>
              <w:spacing w:before="120" w:after="120"/>
              <w:rPr>
                <w:rFonts w:ascii="Century Gothic" w:hAnsi="Century Gothic"/>
                <w:b/>
                <w:sz w:val="20"/>
              </w:rPr>
            </w:pPr>
            <w:r w:rsidRPr="00BE6746">
              <w:rPr>
                <w:rFonts w:ascii="Century Gothic" w:hAnsi="Century Gothic"/>
                <w:b/>
                <w:sz w:val="20"/>
              </w:rPr>
              <w:t>More regular review of guidelines</w:t>
            </w:r>
          </w:p>
        </w:tc>
        <w:tc>
          <w:tcPr>
            <w:tcW w:w="6968" w:type="dxa"/>
            <w:shd w:val="clear" w:color="auto" w:fill="auto"/>
          </w:tcPr>
          <w:p w:rsidR="003E4858" w:rsidRPr="00BE6746" w:rsidRDefault="00AA5C95" w:rsidP="00C302F1">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 xml:space="preserve">Set a routine timeline for review of evidence in relation to the guidelines </w:t>
            </w:r>
            <w:r w:rsidRPr="00BE6746">
              <w:rPr>
                <w:rFonts w:ascii="Century Gothic" w:hAnsi="Century Gothic"/>
                <w:sz w:val="20"/>
              </w:rPr>
              <w:br/>
              <w:t>(it was acknowledged that surveillance of evidence is a core component of Cancer Australia’s work but that health professionals may not be aware of the work that is occurring in this area)</w:t>
            </w:r>
            <w:r w:rsidR="000D5E7E" w:rsidRPr="00BE6746">
              <w:rPr>
                <w:rFonts w:ascii="Century Gothic" w:hAnsi="Century Gothic"/>
                <w:sz w:val="20"/>
              </w:rPr>
              <w:t>.</w:t>
            </w:r>
          </w:p>
        </w:tc>
      </w:tr>
    </w:tbl>
    <w:p w:rsidR="00E51925" w:rsidRPr="00BE6746" w:rsidRDefault="00E51925" w:rsidP="005C367C">
      <w:pPr>
        <w:widowControl w:val="0"/>
        <w:spacing w:before="240"/>
        <w:rPr>
          <w:rFonts w:ascii="Century Gothic" w:hAnsi="Century Gothic"/>
        </w:rPr>
      </w:pPr>
      <w:r w:rsidRPr="00BE6746">
        <w:rPr>
          <w:rFonts w:ascii="Century Gothic" w:hAnsi="Century Gothic"/>
          <w:b/>
          <w:bCs/>
          <w:iCs/>
        </w:rPr>
        <w:t>Promoting awareness and access to the guidelines</w:t>
      </w:r>
    </w:p>
    <w:p w:rsidR="003E4858" w:rsidRPr="00BE6746" w:rsidRDefault="003E4858" w:rsidP="005C367C">
      <w:pPr>
        <w:widowControl w:val="0"/>
        <w:rPr>
          <w:rFonts w:ascii="Century Gothic" w:hAnsi="Century Gothic"/>
          <w:sz w:val="20"/>
        </w:rPr>
      </w:pPr>
      <w:r w:rsidRPr="00BE6746">
        <w:rPr>
          <w:rFonts w:ascii="Century Gothic" w:hAnsi="Century Gothic"/>
          <w:sz w:val="20"/>
        </w:rPr>
        <w:t xml:space="preserve">While overall awareness of the guidelines was </w:t>
      </w:r>
      <w:r w:rsidR="00AA5C95" w:rsidRPr="00BE6746">
        <w:rPr>
          <w:rFonts w:ascii="Century Gothic" w:hAnsi="Century Gothic"/>
          <w:sz w:val="20"/>
        </w:rPr>
        <w:t>viewed positively</w:t>
      </w:r>
      <w:r w:rsidRPr="00BE6746">
        <w:rPr>
          <w:rFonts w:ascii="Century Gothic" w:hAnsi="Century Gothic"/>
          <w:sz w:val="20"/>
        </w:rPr>
        <w:t xml:space="preserve">, it was suggested that broad promotion and improved ease of access to the guidelines may enhance the uptake of the chemotherapy recommendations. Suggestions for promoting awareness and access to the guidelines are summarised in Table </w:t>
      </w:r>
      <w:r w:rsidR="00AA5C95" w:rsidRPr="00BE6746">
        <w:rPr>
          <w:rFonts w:ascii="Century Gothic" w:hAnsi="Century Gothic"/>
          <w:sz w:val="20"/>
        </w:rPr>
        <w:t>8</w:t>
      </w:r>
      <w:r w:rsidRPr="00BE6746">
        <w:rPr>
          <w:rFonts w:ascii="Century Gothic" w:hAnsi="Century Gothic"/>
          <w:sz w:val="20"/>
        </w:rPr>
        <w:t>.</w:t>
      </w:r>
    </w:p>
    <w:p w:rsidR="003E4858" w:rsidRPr="00BE6746" w:rsidRDefault="003E4858" w:rsidP="00FC236D">
      <w:pPr>
        <w:widowControl w:val="0"/>
        <w:spacing w:before="240" w:after="120"/>
        <w:rPr>
          <w:rFonts w:ascii="Century Gothic" w:hAnsi="Century Gothic"/>
          <w:sz w:val="20"/>
        </w:rPr>
      </w:pPr>
      <w:r w:rsidRPr="00BE6746">
        <w:rPr>
          <w:rFonts w:ascii="Century Gothic" w:hAnsi="Century Gothic"/>
          <w:b/>
          <w:sz w:val="20"/>
        </w:rPr>
        <w:t>Table</w:t>
      </w:r>
      <w:r w:rsidR="00AA5C95" w:rsidRPr="00BE6746">
        <w:rPr>
          <w:rFonts w:ascii="Century Gothic" w:hAnsi="Century Gothic"/>
          <w:b/>
          <w:sz w:val="20"/>
        </w:rPr>
        <w:t xml:space="preserve"> 8</w:t>
      </w:r>
      <w:r w:rsidRPr="00BE6746">
        <w:rPr>
          <w:rFonts w:ascii="Century Gothic" w:hAnsi="Century Gothic"/>
          <w:b/>
          <w:sz w:val="20"/>
        </w:rPr>
        <w:t xml:space="preserve">: </w:t>
      </w:r>
      <w:r w:rsidRPr="00BE6746">
        <w:rPr>
          <w:rFonts w:ascii="Century Gothic" w:hAnsi="Century Gothic"/>
          <w:sz w:val="20"/>
        </w:rPr>
        <w:t>Suggestions for promoting awareness and access to the guidelines</w:t>
      </w:r>
    </w:p>
    <w:tbl>
      <w:tblPr>
        <w:tblStyle w:val="TableGrid"/>
        <w:tblW w:w="0" w:type="auto"/>
        <w:tblLook w:val="04A0" w:firstRow="1" w:lastRow="0" w:firstColumn="1" w:lastColumn="0" w:noHBand="0" w:noVBand="1"/>
      </w:tblPr>
      <w:tblGrid>
        <w:gridCol w:w="2660"/>
        <w:gridCol w:w="6968"/>
      </w:tblGrid>
      <w:tr w:rsidR="003E4858" w:rsidRPr="00BE6746" w:rsidTr="0062748B">
        <w:trPr>
          <w:cantSplit/>
          <w:tblHeader/>
        </w:trPr>
        <w:tc>
          <w:tcPr>
            <w:tcW w:w="2660" w:type="dxa"/>
            <w:shd w:val="clear" w:color="auto" w:fill="B5121B"/>
          </w:tcPr>
          <w:p w:rsidR="003E4858" w:rsidRPr="0062748B" w:rsidRDefault="003E4858"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Suggestion/approach</w:t>
            </w:r>
          </w:p>
        </w:tc>
        <w:tc>
          <w:tcPr>
            <w:tcW w:w="6968" w:type="dxa"/>
            <w:shd w:val="clear" w:color="auto" w:fill="B5121B"/>
          </w:tcPr>
          <w:p w:rsidR="003E4858" w:rsidRPr="0062748B" w:rsidRDefault="003E4858"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 xml:space="preserve">Detail </w:t>
            </w:r>
          </w:p>
        </w:tc>
      </w:tr>
      <w:tr w:rsidR="003E4858" w:rsidRPr="00BE6746" w:rsidTr="0096797A">
        <w:trPr>
          <w:cantSplit/>
        </w:trPr>
        <w:tc>
          <w:tcPr>
            <w:tcW w:w="2660" w:type="dxa"/>
            <w:shd w:val="clear" w:color="auto" w:fill="auto"/>
          </w:tcPr>
          <w:p w:rsidR="003E4858" w:rsidRPr="00BE6746" w:rsidRDefault="00B068C0" w:rsidP="00FC236D">
            <w:pPr>
              <w:widowControl w:val="0"/>
              <w:spacing w:before="120" w:after="120"/>
              <w:rPr>
                <w:rFonts w:ascii="Century Gothic" w:hAnsi="Century Gothic"/>
                <w:b/>
                <w:sz w:val="20"/>
              </w:rPr>
            </w:pPr>
            <w:r w:rsidRPr="00BE6746">
              <w:rPr>
                <w:rFonts w:ascii="Century Gothic" w:hAnsi="Century Gothic"/>
                <w:b/>
                <w:sz w:val="20"/>
              </w:rPr>
              <w:t>Promotional flyer to health professionals</w:t>
            </w:r>
          </w:p>
        </w:tc>
        <w:tc>
          <w:tcPr>
            <w:tcW w:w="6968" w:type="dxa"/>
            <w:shd w:val="clear" w:color="auto" w:fill="auto"/>
          </w:tcPr>
          <w:p w:rsidR="003E4858" w:rsidRPr="00BE6746" w:rsidRDefault="00AA5C9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D</w:t>
            </w:r>
            <w:r w:rsidR="0035155E" w:rsidRPr="00BE6746">
              <w:rPr>
                <w:rFonts w:ascii="Century Gothic" w:hAnsi="Century Gothic"/>
                <w:sz w:val="20"/>
              </w:rPr>
              <w:t>istribute a promotional flyer or electronic email to health professionals involved in ovarian cancer care highlighting the importance of the MDT and the existence of the guidelines</w:t>
            </w:r>
            <w:r w:rsidR="000D5E7E" w:rsidRPr="00BE6746">
              <w:rPr>
                <w:rFonts w:ascii="Century Gothic" w:hAnsi="Century Gothic"/>
                <w:sz w:val="20"/>
              </w:rPr>
              <w:t>.</w:t>
            </w:r>
          </w:p>
        </w:tc>
      </w:tr>
      <w:tr w:rsidR="0035155E" w:rsidRPr="00BE6746" w:rsidTr="0096797A">
        <w:trPr>
          <w:cantSplit/>
        </w:trPr>
        <w:tc>
          <w:tcPr>
            <w:tcW w:w="2660" w:type="dxa"/>
            <w:shd w:val="clear" w:color="auto" w:fill="auto"/>
          </w:tcPr>
          <w:p w:rsidR="0035155E" w:rsidRPr="00BE6746" w:rsidRDefault="0035155E" w:rsidP="00FC236D">
            <w:pPr>
              <w:widowControl w:val="0"/>
              <w:spacing w:before="120" w:after="120"/>
              <w:rPr>
                <w:rFonts w:ascii="Century Gothic" w:hAnsi="Century Gothic"/>
                <w:b/>
                <w:sz w:val="20"/>
              </w:rPr>
            </w:pPr>
            <w:r w:rsidRPr="00BE6746">
              <w:rPr>
                <w:rFonts w:ascii="Century Gothic" w:hAnsi="Century Gothic"/>
                <w:b/>
                <w:sz w:val="20"/>
              </w:rPr>
              <w:t>Targeted promotion to specific groups</w:t>
            </w:r>
          </w:p>
        </w:tc>
        <w:tc>
          <w:tcPr>
            <w:tcW w:w="6968" w:type="dxa"/>
            <w:shd w:val="clear" w:color="auto" w:fill="auto"/>
          </w:tcPr>
          <w:p w:rsidR="00904524" w:rsidRPr="00BE6746" w:rsidRDefault="00AA5C95" w:rsidP="0026597C">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I</w:t>
            </w:r>
            <w:r w:rsidR="00904524" w:rsidRPr="00BE6746">
              <w:rPr>
                <w:rFonts w:ascii="Century Gothic" w:hAnsi="Century Gothic"/>
                <w:sz w:val="20"/>
              </w:rPr>
              <w:t xml:space="preserve">dentify </w:t>
            </w:r>
            <w:r w:rsidRPr="00BE6746">
              <w:rPr>
                <w:rFonts w:ascii="Century Gothic" w:hAnsi="Century Gothic"/>
                <w:sz w:val="20"/>
              </w:rPr>
              <w:t xml:space="preserve">and target promotional activities to </w:t>
            </w:r>
            <w:r w:rsidR="00904524" w:rsidRPr="00BE6746">
              <w:rPr>
                <w:rFonts w:ascii="Century Gothic" w:hAnsi="Century Gothic"/>
                <w:sz w:val="20"/>
              </w:rPr>
              <w:t xml:space="preserve">specific groups </w:t>
            </w:r>
            <w:r w:rsidRPr="00BE6746">
              <w:rPr>
                <w:rFonts w:ascii="Century Gothic" w:hAnsi="Century Gothic"/>
                <w:sz w:val="20"/>
              </w:rPr>
              <w:t xml:space="preserve">in which </w:t>
            </w:r>
            <w:r w:rsidR="00904524" w:rsidRPr="00BE6746">
              <w:rPr>
                <w:rFonts w:ascii="Century Gothic" w:hAnsi="Century Gothic"/>
                <w:sz w:val="20"/>
              </w:rPr>
              <w:t>awareness of the guidelines is low</w:t>
            </w:r>
            <w:r w:rsidR="0026597C" w:rsidRPr="00BE6746">
              <w:rPr>
                <w:rFonts w:ascii="Century Gothic" w:hAnsi="Century Gothic"/>
                <w:sz w:val="20"/>
              </w:rPr>
              <w:t>. Specific groups may include health professionals in rural areas, health professionals for whom the treatment of ovarian cancer is not routine, and trainees or overseas trained health professionals.</w:t>
            </w:r>
          </w:p>
        </w:tc>
      </w:tr>
      <w:tr w:rsidR="00B068C0" w:rsidRPr="00BE6746" w:rsidTr="0096797A">
        <w:trPr>
          <w:cantSplit/>
        </w:trPr>
        <w:tc>
          <w:tcPr>
            <w:tcW w:w="2660" w:type="dxa"/>
            <w:shd w:val="clear" w:color="auto" w:fill="auto"/>
          </w:tcPr>
          <w:p w:rsidR="00B068C0" w:rsidRPr="00BE6746" w:rsidRDefault="00B068C0" w:rsidP="00FC236D">
            <w:pPr>
              <w:widowControl w:val="0"/>
              <w:spacing w:before="120" w:after="120"/>
              <w:rPr>
                <w:rFonts w:ascii="Century Gothic" w:hAnsi="Century Gothic"/>
                <w:b/>
                <w:sz w:val="20"/>
              </w:rPr>
            </w:pPr>
            <w:r w:rsidRPr="00BE6746">
              <w:rPr>
                <w:rFonts w:ascii="Century Gothic" w:hAnsi="Century Gothic"/>
                <w:b/>
                <w:sz w:val="20"/>
              </w:rPr>
              <w:t xml:space="preserve">Encourage consumer </w:t>
            </w:r>
            <w:r w:rsidR="00904524" w:rsidRPr="00BE6746">
              <w:rPr>
                <w:rFonts w:ascii="Century Gothic" w:hAnsi="Century Gothic"/>
                <w:b/>
                <w:sz w:val="20"/>
              </w:rPr>
              <w:t>advocacy for</w:t>
            </w:r>
            <w:r w:rsidRPr="00BE6746">
              <w:rPr>
                <w:rFonts w:ascii="Century Gothic" w:hAnsi="Century Gothic"/>
                <w:b/>
                <w:sz w:val="20"/>
              </w:rPr>
              <w:t xml:space="preserve"> the guidelines</w:t>
            </w:r>
          </w:p>
        </w:tc>
        <w:tc>
          <w:tcPr>
            <w:tcW w:w="6968" w:type="dxa"/>
            <w:shd w:val="clear" w:color="auto" w:fill="auto"/>
          </w:tcPr>
          <w:p w:rsidR="00B068C0" w:rsidRPr="00BE6746" w:rsidRDefault="00AA5C9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E</w:t>
            </w:r>
            <w:r w:rsidR="00C07A68" w:rsidRPr="00BE6746">
              <w:rPr>
                <w:rFonts w:ascii="Century Gothic" w:hAnsi="Century Gothic"/>
                <w:sz w:val="20"/>
              </w:rPr>
              <w:t>ngage consumer organisations, such as Ovarian Cancer Australia, in the promotion of the guidelines to consumers</w:t>
            </w:r>
            <w:r w:rsidR="000D5E7E" w:rsidRPr="00BE6746">
              <w:rPr>
                <w:rFonts w:ascii="Century Gothic" w:hAnsi="Century Gothic"/>
                <w:sz w:val="20"/>
              </w:rPr>
              <w:t>.</w:t>
            </w:r>
          </w:p>
        </w:tc>
      </w:tr>
      <w:tr w:rsidR="00B068C0" w:rsidRPr="00BE6746" w:rsidTr="0096797A">
        <w:trPr>
          <w:cantSplit/>
        </w:trPr>
        <w:tc>
          <w:tcPr>
            <w:tcW w:w="2660" w:type="dxa"/>
            <w:shd w:val="clear" w:color="auto" w:fill="auto"/>
          </w:tcPr>
          <w:p w:rsidR="00B068C0" w:rsidRPr="00BE6746" w:rsidRDefault="00C07A68" w:rsidP="00FC236D">
            <w:pPr>
              <w:widowControl w:val="0"/>
              <w:spacing w:before="120" w:after="120"/>
              <w:rPr>
                <w:rFonts w:ascii="Century Gothic" w:hAnsi="Century Gothic"/>
                <w:b/>
                <w:sz w:val="20"/>
              </w:rPr>
            </w:pPr>
            <w:r w:rsidRPr="00BE6746">
              <w:rPr>
                <w:rFonts w:ascii="Century Gothic" w:hAnsi="Century Gothic"/>
                <w:b/>
                <w:sz w:val="20"/>
              </w:rPr>
              <w:t>Raise awareness and understanding of the guidelines among consumers</w:t>
            </w:r>
          </w:p>
        </w:tc>
        <w:tc>
          <w:tcPr>
            <w:tcW w:w="6968" w:type="dxa"/>
            <w:shd w:val="clear" w:color="auto" w:fill="auto"/>
          </w:tcPr>
          <w:p w:rsidR="00B068C0" w:rsidRPr="00BE6746" w:rsidRDefault="00AA5C9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Raise consumer a</w:t>
            </w:r>
            <w:r w:rsidR="00C07A68" w:rsidRPr="00BE6746">
              <w:rPr>
                <w:rFonts w:ascii="Century Gothic" w:hAnsi="Century Gothic"/>
                <w:sz w:val="20"/>
              </w:rPr>
              <w:t xml:space="preserve">wareness </w:t>
            </w:r>
            <w:r w:rsidRPr="00BE6746">
              <w:rPr>
                <w:rFonts w:ascii="Century Gothic" w:hAnsi="Century Gothic"/>
                <w:sz w:val="20"/>
              </w:rPr>
              <w:t xml:space="preserve">of </w:t>
            </w:r>
            <w:r w:rsidR="00C07A68" w:rsidRPr="00BE6746">
              <w:rPr>
                <w:rFonts w:ascii="Century Gothic" w:hAnsi="Century Gothic"/>
                <w:sz w:val="20"/>
              </w:rPr>
              <w:t>the guidelines using video or YouTube presentations</w:t>
            </w:r>
            <w:r w:rsidRPr="00BE6746">
              <w:rPr>
                <w:rFonts w:ascii="Century Gothic" w:hAnsi="Century Gothic"/>
                <w:sz w:val="20"/>
              </w:rPr>
              <w:t xml:space="preserve"> (noting that promotion to consumers should only occur with patient consent)</w:t>
            </w:r>
            <w:r w:rsidR="000D5E7E" w:rsidRPr="00BE6746">
              <w:rPr>
                <w:rFonts w:ascii="Century Gothic" w:hAnsi="Century Gothic"/>
                <w:sz w:val="20"/>
              </w:rPr>
              <w:t>.</w:t>
            </w:r>
          </w:p>
        </w:tc>
      </w:tr>
      <w:tr w:rsidR="00B068C0" w:rsidRPr="00BE6746" w:rsidTr="0096797A">
        <w:trPr>
          <w:cantSplit/>
        </w:trPr>
        <w:tc>
          <w:tcPr>
            <w:tcW w:w="2660" w:type="dxa"/>
            <w:shd w:val="clear" w:color="auto" w:fill="auto"/>
          </w:tcPr>
          <w:p w:rsidR="00B068C0" w:rsidRPr="00BE6746" w:rsidRDefault="00C766AD" w:rsidP="00FC236D">
            <w:pPr>
              <w:widowControl w:val="0"/>
              <w:spacing w:before="120" w:after="120"/>
              <w:rPr>
                <w:rFonts w:ascii="Century Gothic" w:hAnsi="Century Gothic"/>
                <w:b/>
                <w:sz w:val="20"/>
              </w:rPr>
            </w:pPr>
            <w:r w:rsidRPr="00BE6746">
              <w:rPr>
                <w:rFonts w:ascii="Century Gothic" w:hAnsi="Century Gothic"/>
                <w:b/>
                <w:sz w:val="20"/>
              </w:rPr>
              <w:lastRenderedPageBreak/>
              <w:t xml:space="preserve">Promote referencing of the </w:t>
            </w:r>
            <w:r w:rsidR="0035155E" w:rsidRPr="00BE6746">
              <w:rPr>
                <w:rFonts w:ascii="Century Gothic" w:hAnsi="Century Gothic"/>
                <w:b/>
                <w:sz w:val="20"/>
              </w:rPr>
              <w:t>guidelines in peer-reviewed journals</w:t>
            </w:r>
          </w:p>
        </w:tc>
        <w:tc>
          <w:tcPr>
            <w:tcW w:w="6968" w:type="dxa"/>
            <w:shd w:val="clear" w:color="auto" w:fill="auto"/>
          </w:tcPr>
          <w:p w:rsidR="00065858" w:rsidRPr="00BE6746" w:rsidRDefault="0027263E" w:rsidP="007645D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R</w:t>
            </w:r>
            <w:r w:rsidR="00C07A68" w:rsidRPr="00BE6746">
              <w:rPr>
                <w:rFonts w:ascii="Century Gothic" w:hAnsi="Century Gothic"/>
                <w:sz w:val="20"/>
              </w:rPr>
              <w:t>eferenc</w:t>
            </w:r>
            <w:r w:rsidRPr="00BE6746">
              <w:rPr>
                <w:rFonts w:ascii="Century Gothic" w:hAnsi="Century Gothic"/>
                <w:sz w:val="20"/>
              </w:rPr>
              <w:t>e</w:t>
            </w:r>
            <w:r w:rsidR="00C07A68" w:rsidRPr="00BE6746">
              <w:rPr>
                <w:rFonts w:ascii="Century Gothic" w:hAnsi="Century Gothic"/>
                <w:sz w:val="20"/>
              </w:rPr>
              <w:t xml:space="preserve"> the guidelines in </w:t>
            </w:r>
            <w:r w:rsidRPr="00BE6746">
              <w:rPr>
                <w:rFonts w:ascii="Century Gothic" w:hAnsi="Century Gothic"/>
                <w:sz w:val="20"/>
              </w:rPr>
              <w:t xml:space="preserve">articles published in relevant </w:t>
            </w:r>
            <w:r w:rsidR="00C07A68" w:rsidRPr="00BE6746">
              <w:rPr>
                <w:rFonts w:ascii="Century Gothic" w:hAnsi="Century Gothic"/>
                <w:sz w:val="20"/>
              </w:rPr>
              <w:t>peer-reviewed journals</w:t>
            </w:r>
            <w:r w:rsidRPr="00BE6746">
              <w:rPr>
                <w:rFonts w:ascii="Century Gothic" w:hAnsi="Century Gothic"/>
                <w:sz w:val="20"/>
              </w:rPr>
              <w:t xml:space="preserve"> and conference presentations</w:t>
            </w:r>
            <w:r w:rsidR="000D5E7E" w:rsidRPr="00BE6746">
              <w:rPr>
                <w:rFonts w:ascii="Century Gothic" w:hAnsi="Century Gothic"/>
                <w:sz w:val="20"/>
              </w:rPr>
              <w:t>.</w:t>
            </w:r>
            <w:r w:rsidR="007645D1" w:rsidRPr="00BE6746">
              <w:rPr>
                <w:rFonts w:ascii="Century Gothic" w:hAnsi="Century Gothic"/>
                <w:sz w:val="20"/>
              </w:rPr>
              <w:t xml:space="preserve"> This enables health professionals to use them as a tool to influence decisions made by chemotherapy chairs/higher management at a facility level with regard to service development and planning.</w:t>
            </w:r>
          </w:p>
        </w:tc>
      </w:tr>
      <w:tr w:rsidR="0035155E" w:rsidRPr="00BE6746" w:rsidTr="0096797A">
        <w:trPr>
          <w:cantSplit/>
        </w:trPr>
        <w:tc>
          <w:tcPr>
            <w:tcW w:w="2660" w:type="dxa"/>
            <w:shd w:val="clear" w:color="auto" w:fill="auto"/>
          </w:tcPr>
          <w:p w:rsidR="0035155E" w:rsidRPr="00BE6746" w:rsidRDefault="0035155E" w:rsidP="00FC236D">
            <w:pPr>
              <w:widowControl w:val="0"/>
              <w:spacing w:before="120" w:after="120"/>
              <w:rPr>
                <w:rFonts w:ascii="Century Gothic" w:hAnsi="Century Gothic"/>
                <w:b/>
                <w:sz w:val="20"/>
              </w:rPr>
            </w:pPr>
            <w:r w:rsidRPr="00BE6746">
              <w:rPr>
                <w:rFonts w:ascii="Century Gothic" w:hAnsi="Century Gothic"/>
                <w:b/>
                <w:sz w:val="20"/>
              </w:rPr>
              <w:t>Develop a mobile ‘app’</w:t>
            </w:r>
          </w:p>
        </w:tc>
        <w:tc>
          <w:tcPr>
            <w:tcW w:w="6968" w:type="dxa"/>
            <w:shd w:val="clear" w:color="auto" w:fill="auto"/>
          </w:tcPr>
          <w:p w:rsidR="0035155E" w:rsidRPr="00BE6746" w:rsidRDefault="0027263E" w:rsidP="00981943">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D</w:t>
            </w:r>
            <w:r w:rsidR="00016D18" w:rsidRPr="00BE6746">
              <w:rPr>
                <w:rFonts w:ascii="Century Gothic" w:hAnsi="Century Gothic"/>
                <w:sz w:val="20"/>
              </w:rPr>
              <w:t>evelop</w:t>
            </w:r>
            <w:r w:rsidR="00DD518E" w:rsidRPr="00BE6746">
              <w:rPr>
                <w:rFonts w:ascii="Century Gothic" w:hAnsi="Century Gothic"/>
                <w:sz w:val="20"/>
              </w:rPr>
              <w:t xml:space="preserve"> </w:t>
            </w:r>
            <w:r w:rsidR="00016D18" w:rsidRPr="00BE6746">
              <w:rPr>
                <w:rFonts w:ascii="Century Gothic" w:hAnsi="Century Gothic"/>
                <w:sz w:val="20"/>
              </w:rPr>
              <w:t>a mobile ‘app’ of the guidelines</w:t>
            </w:r>
            <w:r w:rsidRPr="00BE6746">
              <w:rPr>
                <w:rFonts w:ascii="Century Gothic" w:hAnsi="Century Gothic"/>
                <w:sz w:val="20"/>
              </w:rPr>
              <w:t xml:space="preserve"> to enable </w:t>
            </w:r>
            <w:r w:rsidR="00016D18" w:rsidRPr="00BE6746">
              <w:rPr>
                <w:rFonts w:ascii="Century Gothic" w:hAnsi="Century Gothic"/>
                <w:sz w:val="20"/>
              </w:rPr>
              <w:t>easy reference and assist in treatment decisions during MDT meetings</w:t>
            </w:r>
            <w:r w:rsidRPr="00BE6746">
              <w:rPr>
                <w:rFonts w:ascii="Century Gothic" w:hAnsi="Century Gothic"/>
                <w:sz w:val="20"/>
              </w:rPr>
              <w:t xml:space="preserve"> (building on existing guideline apps produced by other organisations)</w:t>
            </w:r>
            <w:r w:rsidR="000D5E7E" w:rsidRPr="00BE6746">
              <w:rPr>
                <w:rFonts w:ascii="Century Gothic" w:hAnsi="Century Gothic"/>
                <w:sz w:val="20"/>
              </w:rPr>
              <w:t>.</w:t>
            </w:r>
          </w:p>
        </w:tc>
      </w:tr>
      <w:tr w:rsidR="0035155E" w:rsidRPr="00BE6746" w:rsidTr="0096797A">
        <w:trPr>
          <w:cantSplit/>
        </w:trPr>
        <w:tc>
          <w:tcPr>
            <w:tcW w:w="2660" w:type="dxa"/>
            <w:shd w:val="clear" w:color="auto" w:fill="auto"/>
          </w:tcPr>
          <w:p w:rsidR="0035155E" w:rsidRPr="00BE6746" w:rsidRDefault="0035155E" w:rsidP="00FC236D">
            <w:pPr>
              <w:widowControl w:val="0"/>
              <w:spacing w:before="120" w:after="120"/>
              <w:rPr>
                <w:rFonts w:ascii="Century Gothic" w:hAnsi="Century Gothic"/>
                <w:b/>
                <w:sz w:val="20"/>
              </w:rPr>
            </w:pPr>
            <w:r w:rsidRPr="00BE6746">
              <w:rPr>
                <w:rFonts w:ascii="Century Gothic" w:hAnsi="Century Gothic"/>
                <w:b/>
                <w:sz w:val="20"/>
              </w:rPr>
              <w:t>Develop electronic guidelines</w:t>
            </w:r>
          </w:p>
        </w:tc>
        <w:tc>
          <w:tcPr>
            <w:tcW w:w="6968" w:type="dxa"/>
            <w:shd w:val="clear" w:color="auto" w:fill="auto"/>
          </w:tcPr>
          <w:p w:rsidR="00FA5CDE" w:rsidRPr="00BE6746" w:rsidRDefault="0027263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D</w:t>
            </w:r>
            <w:r w:rsidR="000D5E7E" w:rsidRPr="00BE6746">
              <w:rPr>
                <w:rFonts w:ascii="Century Gothic" w:hAnsi="Century Gothic"/>
                <w:sz w:val="20"/>
              </w:rPr>
              <w:t>evelop</w:t>
            </w:r>
            <w:r w:rsidR="00FA5CDE" w:rsidRPr="00BE6746">
              <w:rPr>
                <w:rFonts w:ascii="Century Gothic" w:hAnsi="Century Gothic"/>
                <w:sz w:val="20"/>
              </w:rPr>
              <w:t xml:space="preserve"> a readily accessible electronic version of the guidelines</w:t>
            </w:r>
            <w:r w:rsidRPr="00BE6746">
              <w:rPr>
                <w:rFonts w:ascii="Century Gothic" w:hAnsi="Century Gothic"/>
                <w:sz w:val="20"/>
              </w:rPr>
              <w:t xml:space="preserve"> that is easy to navigate and includes cross-links </w:t>
            </w:r>
            <w:r w:rsidR="00FA5CDE" w:rsidRPr="00BE6746">
              <w:rPr>
                <w:rFonts w:ascii="Century Gothic" w:hAnsi="Century Gothic"/>
                <w:sz w:val="20"/>
              </w:rPr>
              <w:t>between different sections of the guidelines</w:t>
            </w:r>
            <w:r w:rsidR="000D5E7E" w:rsidRPr="00BE6746">
              <w:rPr>
                <w:rFonts w:ascii="Century Gothic" w:hAnsi="Century Gothic"/>
                <w:sz w:val="20"/>
              </w:rPr>
              <w:t>.</w:t>
            </w:r>
            <w:r w:rsidR="00FA5CDE" w:rsidRPr="00BE6746">
              <w:rPr>
                <w:rFonts w:ascii="Century Gothic" w:hAnsi="Century Gothic"/>
                <w:sz w:val="20"/>
              </w:rPr>
              <w:t xml:space="preserve"> </w:t>
            </w:r>
          </w:p>
        </w:tc>
      </w:tr>
      <w:tr w:rsidR="0035155E" w:rsidRPr="00BE6746" w:rsidTr="0096797A">
        <w:trPr>
          <w:cantSplit/>
        </w:trPr>
        <w:tc>
          <w:tcPr>
            <w:tcW w:w="2660" w:type="dxa"/>
            <w:shd w:val="clear" w:color="auto" w:fill="auto"/>
          </w:tcPr>
          <w:p w:rsidR="0035155E" w:rsidRPr="00BE6746" w:rsidRDefault="0035155E" w:rsidP="00FC236D">
            <w:pPr>
              <w:widowControl w:val="0"/>
              <w:spacing w:before="120" w:after="120"/>
              <w:rPr>
                <w:rFonts w:ascii="Century Gothic" w:hAnsi="Century Gothic"/>
                <w:b/>
                <w:sz w:val="20"/>
              </w:rPr>
            </w:pPr>
            <w:r w:rsidRPr="00BE6746">
              <w:rPr>
                <w:rFonts w:ascii="Century Gothic" w:hAnsi="Century Gothic"/>
                <w:b/>
                <w:sz w:val="20"/>
              </w:rPr>
              <w:t xml:space="preserve">Links to the guidelines from other relevant </w:t>
            </w:r>
            <w:r w:rsidR="00904524" w:rsidRPr="00BE6746">
              <w:rPr>
                <w:rFonts w:ascii="Century Gothic" w:hAnsi="Century Gothic"/>
                <w:b/>
                <w:sz w:val="20"/>
              </w:rPr>
              <w:t>resources</w:t>
            </w:r>
          </w:p>
        </w:tc>
        <w:tc>
          <w:tcPr>
            <w:tcW w:w="6968" w:type="dxa"/>
            <w:shd w:val="clear" w:color="auto" w:fill="auto"/>
          </w:tcPr>
          <w:p w:rsidR="00FA5CDE" w:rsidRPr="00BE6746" w:rsidRDefault="0027263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Given </w:t>
            </w:r>
            <w:r w:rsidR="00FA5CDE" w:rsidRPr="00BE6746">
              <w:rPr>
                <w:rFonts w:ascii="Century Gothic" w:hAnsi="Century Gothic"/>
                <w:sz w:val="20"/>
              </w:rPr>
              <w:t xml:space="preserve">that many health professionals access resources such as </w:t>
            </w:r>
            <w:proofErr w:type="spellStart"/>
            <w:r w:rsidR="00FA5CDE" w:rsidRPr="00BE6746">
              <w:rPr>
                <w:rFonts w:ascii="Century Gothic" w:hAnsi="Century Gothic"/>
                <w:sz w:val="20"/>
              </w:rPr>
              <w:t>eviQ</w:t>
            </w:r>
            <w:proofErr w:type="spellEnd"/>
            <w:r w:rsidR="00FA5CDE" w:rsidRPr="00BE6746">
              <w:rPr>
                <w:rFonts w:ascii="Century Gothic" w:hAnsi="Century Gothic"/>
                <w:sz w:val="20"/>
              </w:rPr>
              <w:t xml:space="preserve"> in preference to the guidelines</w:t>
            </w:r>
            <w:r w:rsidRPr="00BE6746">
              <w:rPr>
                <w:rFonts w:ascii="Century Gothic" w:hAnsi="Century Gothic"/>
                <w:sz w:val="20"/>
              </w:rPr>
              <w:t xml:space="preserve">, explore the option of </w:t>
            </w:r>
            <w:r w:rsidR="00FA5CDE" w:rsidRPr="00BE6746">
              <w:rPr>
                <w:rFonts w:ascii="Century Gothic" w:hAnsi="Century Gothic"/>
                <w:sz w:val="20"/>
              </w:rPr>
              <w:t>highlight</w:t>
            </w:r>
            <w:r w:rsidRPr="00BE6746">
              <w:rPr>
                <w:rFonts w:ascii="Century Gothic" w:hAnsi="Century Gothic"/>
                <w:sz w:val="20"/>
              </w:rPr>
              <w:t>ing areas</w:t>
            </w:r>
            <w:r w:rsidR="00FA5CDE" w:rsidRPr="00BE6746">
              <w:rPr>
                <w:rFonts w:ascii="Century Gothic" w:hAnsi="Century Gothic"/>
                <w:sz w:val="20"/>
              </w:rPr>
              <w:t xml:space="preserve"> within </w:t>
            </w:r>
            <w:proofErr w:type="spellStart"/>
            <w:r w:rsidR="00FA5CDE" w:rsidRPr="00BE6746">
              <w:rPr>
                <w:rFonts w:ascii="Century Gothic" w:hAnsi="Century Gothic"/>
                <w:sz w:val="20"/>
              </w:rPr>
              <w:t>eviQ</w:t>
            </w:r>
            <w:proofErr w:type="spellEnd"/>
            <w:r w:rsidR="00FA5CDE" w:rsidRPr="00BE6746">
              <w:rPr>
                <w:rFonts w:ascii="Century Gothic" w:hAnsi="Century Gothic"/>
                <w:sz w:val="20"/>
              </w:rPr>
              <w:t xml:space="preserve"> </w:t>
            </w:r>
            <w:r w:rsidRPr="00BE6746">
              <w:rPr>
                <w:rFonts w:ascii="Century Gothic" w:hAnsi="Century Gothic"/>
                <w:sz w:val="20"/>
              </w:rPr>
              <w:t xml:space="preserve">that reference or </w:t>
            </w:r>
            <w:r w:rsidR="00FA5CDE" w:rsidRPr="00BE6746">
              <w:rPr>
                <w:rFonts w:ascii="Century Gothic" w:hAnsi="Century Gothic"/>
                <w:sz w:val="20"/>
              </w:rPr>
              <w:t>are supported by the guidelines</w:t>
            </w:r>
            <w:r w:rsidR="000D5E7E" w:rsidRPr="00BE6746">
              <w:rPr>
                <w:rFonts w:ascii="Century Gothic" w:hAnsi="Century Gothic"/>
                <w:sz w:val="20"/>
              </w:rPr>
              <w:t>.</w:t>
            </w:r>
          </w:p>
          <w:p w:rsidR="00FA5CDE" w:rsidRPr="00BE6746" w:rsidRDefault="00FA5CD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Cross-referencing the guidelines in </w:t>
            </w:r>
            <w:proofErr w:type="spellStart"/>
            <w:r w:rsidRPr="00BE6746">
              <w:rPr>
                <w:rFonts w:ascii="Century Gothic" w:hAnsi="Century Gothic"/>
                <w:sz w:val="20"/>
              </w:rPr>
              <w:t>eviQ</w:t>
            </w:r>
            <w:proofErr w:type="spellEnd"/>
            <w:r w:rsidRPr="00BE6746">
              <w:rPr>
                <w:rFonts w:ascii="Century Gothic" w:hAnsi="Century Gothic"/>
                <w:sz w:val="20"/>
              </w:rPr>
              <w:t xml:space="preserve"> may also help the guidelines to be viewed as relevant and up-to-date.</w:t>
            </w:r>
          </w:p>
        </w:tc>
      </w:tr>
    </w:tbl>
    <w:p w:rsidR="00E51925" w:rsidRPr="00BE6746" w:rsidRDefault="00E51925" w:rsidP="00FC236D">
      <w:pPr>
        <w:widowControl w:val="0"/>
        <w:spacing w:before="240" w:after="120"/>
        <w:rPr>
          <w:rFonts w:ascii="Century Gothic" w:hAnsi="Century Gothic"/>
          <w:b/>
          <w:bCs/>
          <w:iCs/>
        </w:rPr>
      </w:pPr>
      <w:r w:rsidRPr="00BE6746">
        <w:rPr>
          <w:rFonts w:ascii="Century Gothic" w:hAnsi="Century Gothic"/>
          <w:b/>
          <w:bCs/>
          <w:iCs/>
        </w:rPr>
        <w:t>Other suggestions</w:t>
      </w:r>
    </w:p>
    <w:p w:rsidR="00E51925" w:rsidRPr="00BE6746" w:rsidRDefault="00E51925" w:rsidP="00FC236D">
      <w:pPr>
        <w:widowControl w:val="0"/>
        <w:rPr>
          <w:rFonts w:ascii="Century Gothic" w:hAnsi="Century Gothic"/>
          <w:sz w:val="20"/>
        </w:rPr>
      </w:pPr>
      <w:r w:rsidRPr="00BE6746">
        <w:rPr>
          <w:rFonts w:ascii="Century Gothic" w:hAnsi="Century Gothic"/>
          <w:sz w:val="20"/>
        </w:rPr>
        <w:t xml:space="preserve">A number of other suggestions were made by forum participants about how to encourage best-practice approaches to the management of ovarian cancer, including uptake of the Clinical practice guidelines for the management of women with epithelial ovarian cancer. </w:t>
      </w:r>
      <w:r w:rsidR="00290707" w:rsidRPr="00BE6746">
        <w:rPr>
          <w:rFonts w:ascii="Century Gothic" w:hAnsi="Century Gothic"/>
          <w:sz w:val="20"/>
        </w:rPr>
        <w:t xml:space="preserve">These suggestions are summarised in Table </w:t>
      </w:r>
      <w:r w:rsidR="00C8443E" w:rsidRPr="00BE6746">
        <w:rPr>
          <w:rFonts w:ascii="Century Gothic" w:hAnsi="Century Gothic"/>
          <w:sz w:val="20"/>
        </w:rPr>
        <w:t>9</w:t>
      </w:r>
      <w:r w:rsidR="00290707" w:rsidRPr="00BE6746">
        <w:rPr>
          <w:rFonts w:ascii="Century Gothic" w:hAnsi="Century Gothic"/>
          <w:sz w:val="20"/>
        </w:rPr>
        <w:t>.</w:t>
      </w:r>
    </w:p>
    <w:p w:rsidR="00290707" w:rsidRPr="00BE6746" w:rsidRDefault="00290707" w:rsidP="00FC236D">
      <w:pPr>
        <w:widowControl w:val="0"/>
        <w:spacing w:before="240" w:after="120"/>
        <w:rPr>
          <w:rFonts w:ascii="Century Gothic" w:hAnsi="Century Gothic"/>
          <w:b/>
          <w:sz w:val="20"/>
        </w:rPr>
      </w:pPr>
      <w:r w:rsidRPr="00BE6746">
        <w:rPr>
          <w:rFonts w:ascii="Century Gothic" w:hAnsi="Century Gothic"/>
          <w:b/>
          <w:sz w:val="20"/>
        </w:rPr>
        <w:t xml:space="preserve">Table </w:t>
      </w:r>
      <w:r w:rsidR="00C8443E" w:rsidRPr="00BE6746">
        <w:rPr>
          <w:rFonts w:ascii="Century Gothic" w:hAnsi="Century Gothic"/>
          <w:b/>
          <w:sz w:val="20"/>
        </w:rPr>
        <w:t>9</w:t>
      </w:r>
      <w:r w:rsidRPr="00BE6746">
        <w:rPr>
          <w:rFonts w:ascii="Century Gothic" w:hAnsi="Century Gothic"/>
          <w:b/>
          <w:sz w:val="20"/>
        </w:rPr>
        <w:t xml:space="preserve">: </w:t>
      </w:r>
      <w:r w:rsidRPr="00BE6746">
        <w:rPr>
          <w:rFonts w:ascii="Century Gothic" w:hAnsi="Century Gothic"/>
          <w:sz w:val="20"/>
        </w:rPr>
        <w:t>Other suggestions to encourage best-practice approaches to the management of ovarian cancer</w:t>
      </w:r>
    </w:p>
    <w:tbl>
      <w:tblPr>
        <w:tblStyle w:val="TableGrid"/>
        <w:tblW w:w="0" w:type="auto"/>
        <w:tblLook w:val="04A0" w:firstRow="1" w:lastRow="0" w:firstColumn="1" w:lastColumn="0" w:noHBand="0" w:noVBand="1"/>
      </w:tblPr>
      <w:tblGrid>
        <w:gridCol w:w="2660"/>
        <w:gridCol w:w="6968"/>
      </w:tblGrid>
      <w:tr w:rsidR="00290707" w:rsidRPr="00BE6746" w:rsidTr="0062748B">
        <w:tc>
          <w:tcPr>
            <w:tcW w:w="2660" w:type="dxa"/>
            <w:shd w:val="clear" w:color="auto" w:fill="B5121B"/>
          </w:tcPr>
          <w:p w:rsidR="00290707" w:rsidRPr="0062748B" w:rsidRDefault="00290707"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Suggestion/approach</w:t>
            </w:r>
          </w:p>
        </w:tc>
        <w:tc>
          <w:tcPr>
            <w:tcW w:w="6968" w:type="dxa"/>
            <w:shd w:val="clear" w:color="auto" w:fill="B5121B"/>
          </w:tcPr>
          <w:p w:rsidR="00290707" w:rsidRPr="0062748B" w:rsidRDefault="00290707"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 xml:space="preserve">Detail </w:t>
            </w:r>
          </w:p>
        </w:tc>
      </w:tr>
      <w:tr w:rsidR="00290707" w:rsidRPr="00BE6746" w:rsidTr="00290707">
        <w:tc>
          <w:tcPr>
            <w:tcW w:w="2660" w:type="dxa"/>
            <w:shd w:val="clear" w:color="auto" w:fill="auto"/>
          </w:tcPr>
          <w:p w:rsidR="00290707" w:rsidRPr="00BE6746" w:rsidRDefault="00290707" w:rsidP="00FC236D">
            <w:pPr>
              <w:widowControl w:val="0"/>
              <w:spacing w:before="120" w:after="120"/>
              <w:rPr>
                <w:rFonts w:ascii="Century Gothic" w:hAnsi="Century Gothic"/>
                <w:b/>
                <w:sz w:val="20"/>
              </w:rPr>
            </w:pPr>
            <w:r w:rsidRPr="00BE6746">
              <w:rPr>
                <w:rFonts w:ascii="Century Gothic" w:hAnsi="Century Gothic"/>
                <w:b/>
                <w:sz w:val="20"/>
              </w:rPr>
              <w:t>Expand the scope of the guidelines</w:t>
            </w:r>
          </w:p>
        </w:tc>
        <w:tc>
          <w:tcPr>
            <w:tcW w:w="6968" w:type="dxa"/>
            <w:shd w:val="clear" w:color="auto" w:fill="auto"/>
          </w:tcPr>
          <w:p w:rsidR="00785820" w:rsidRPr="00BE6746" w:rsidRDefault="00C8443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E</w:t>
            </w:r>
            <w:r w:rsidR="00785820" w:rsidRPr="00BE6746">
              <w:rPr>
                <w:rFonts w:ascii="Century Gothic" w:hAnsi="Century Gothic"/>
                <w:sz w:val="20"/>
              </w:rPr>
              <w:t>xpand the chemotherapy recommendations to include recommendations about chemotherapy for recurrent ovarian cancer</w:t>
            </w:r>
            <w:r w:rsidR="000D5E7E" w:rsidRPr="00BE6746">
              <w:rPr>
                <w:rFonts w:ascii="Century Gothic" w:hAnsi="Century Gothic"/>
                <w:sz w:val="20"/>
              </w:rPr>
              <w:t>.</w:t>
            </w:r>
          </w:p>
          <w:p w:rsidR="00290707" w:rsidRPr="00BE6746" w:rsidRDefault="00C8443E"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w:t>
            </w:r>
            <w:r w:rsidR="00785820" w:rsidRPr="00BE6746">
              <w:rPr>
                <w:rFonts w:ascii="Century Gothic" w:hAnsi="Century Gothic"/>
                <w:sz w:val="20"/>
              </w:rPr>
              <w:t xml:space="preserve">nclude recommendations for management </w:t>
            </w:r>
            <w:r w:rsidRPr="00BE6746">
              <w:rPr>
                <w:rFonts w:ascii="Century Gothic" w:hAnsi="Century Gothic"/>
                <w:sz w:val="20"/>
              </w:rPr>
              <w:t xml:space="preserve">of </w:t>
            </w:r>
            <w:r w:rsidR="00327618" w:rsidRPr="00BE6746">
              <w:rPr>
                <w:rFonts w:ascii="Century Gothic" w:hAnsi="Century Gothic"/>
                <w:sz w:val="20"/>
              </w:rPr>
              <w:t xml:space="preserve">chemotherapy-related </w:t>
            </w:r>
            <w:r w:rsidRPr="00BE6746">
              <w:rPr>
                <w:rFonts w:ascii="Century Gothic" w:hAnsi="Century Gothic"/>
                <w:sz w:val="20"/>
              </w:rPr>
              <w:t>side effects</w:t>
            </w:r>
            <w:r w:rsidR="000D5E7E" w:rsidRPr="00BE6746">
              <w:rPr>
                <w:rFonts w:ascii="Century Gothic" w:hAnsi="Century Gothic"/>
                <w:sz w:val="20"/>
              </w:rPr>
              <w:t>.</w:t>
            </w:r>
            <w:r w:rsidRPr="00BE6746">
              <w:rPr>
                <w:rFonts w:ascii="Century Gothic" w:hAnsi="Century Gothic"/>
                <w:sz w:val="20"/>
              </w:rPr>
              <w:t xml:space="preserve"> </w:t>
            </w:r>
            <w:r w:rsidR="00785820" w:rsidRPr="00BE6746">
              <w:rPr>
                <w:rFonts w:ascii="Century Gothic" w:hAnsi="Century Gothic"/>
                <w:sz w:val="20"/>
              </w:rPr>
              <w:t xml:space="preserve"> </w:t>
            </w:r>
          </w:p>
        </w:tc>
      </w:tr>
      <w:tr w:rsidR="00290707" w:rsidRPr="00BE6746" w:rsidTr="00290707">
        <w:tc>
          <w:tcPr>
            <w:tcW w:w="2660" w:type="dxa"/>
            <w:shd w:val="clear" w:color="auto" w:fill="auto"/>
          </w:tcPr>
          <w:p w:rsidR="00290707" w:rsidRPr="00BE6746" w:rsidRDefault="00290707" w:rsidP="00FC236D">
            <w:pPr>
              <w:widowControl w:val="0"/>
              <w:spacing w:before="120" w:after="120"/>
              <w:rPr>
                <w:rFonts w:ascii="Century Gothic" w:hAnsi="Century Gothic"/>
                <w:b/>
                <w:sz w:val="20"/>
              </w:rPr>
            </w:pPr>
            <w:r w:rsidRPr="00BE6746">
              <w:rPr>
                <w:rFonts w:ascii="Century Gothic" w:hAnsi="Century Gothic"/>
                <w:b/>
                <w:sz w:val="20"/>
              </w:rPr>
              <w:t>Acknowledge the development of new treatment protocols</w:t>
            </w:r>
          </w:p>
        </w:tc>
        <w:tc>
          <w:tcPr>
            <w:tcW w:w="6968" w:type="dxa"/>
            <w:shd w:val="clear" w:color="auto" w:fill="auto"/>
          </w:tcPr>
          <w:p w:rsidR="00D13163" w:rsidRPr="00BE6746" w:rsidRDefault="0032761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Acknowledge that</w:t>
            </w:r>
            <w:r w:rsidR="00D13163" w:rsidRPr="00BE6746">
              <w:rPr>
                <w:rFonts w:ascii="Century Gothic" w:hAnsi="Century Gothic"/>
                <w:sz w:val="20"/>
              </w:rPr>
              <w:t xml:space="preserve"> newer treatment protocols are </w:t>
            </w:r>
            <w:r w:rsidRPr="00BE6746">
              <w:rPr>
                <w:rFonts w:ascii="Century Gothic" w:hAnsi="Century Gothic"/>
                <w:sz w:val="20"/>
              </w:rPr>
              <w:t xml:space="preserve">available that are </w:t>
            </w:r>
            <w:r w:rsidR="00D13163" w:rsidRPr="00BE6746">
              <w:rPr>
                <w:rFonts w:ascii="Century Gothic" w:hAnsi="Century Gothic"/>
                <w:sz w:val="20"/>
              </w:rPr>
              <w:t>linked to tumour pathology</w:t>
            </w:r>
            <w:r w:rsidR="000D5E7E" w:rsidRPr="00BE6746">
              <w:rPr>
                <w:rFonts w:ascii="Century Gothic" w:hAnsi="Century Gothic"/>
                <w:sz w:val="20"/>
              </w:rPr>
              <w:t>.</w:t>
            </w:r>
          </w:p>
        </w:tc>
      </w:tr>
    </w:tbl>
    <w:p w:rsidR="00A82982" w:rsidRPr="00BE6746" w:rsidRDefault="00A82982" w:rsidP="00FC236D">
      <w:pPr>
        <w:widowControl w:val="0"/>
        <w:rPr>
          <w:rFonts w:ascii="Century Gothic" w:hAnsi="Century Gothic"/>
        </w:rPr>
      </w:pPr>
    </w:p>
    <w:p w:rsidR="00A82982" w:rsidRPr="00BE6746" w:rsidRDefault="00A82982" w:rsidP="00FC236D">
      <w:pPr>
        <w:widowControl w:val="0"/>
        <w:rPr>
          <w:rFonts w:ascii="Century Gothic" w:hAnsi="Century Gothic"/>
        </w:rPr>
      </w:pPr>
    </w:p>
    <w:p w:rsidR="00A82982" w:rsidRPr="00BE6746" w:rsidRDefault="00A82982" w:rsidP="00FC236D">
      <w:pPr>
        <w:widowControl w:val="0"/>
        <w:rPr>
          <w:rFonts w:ascii="Century Gothic" w:hAnsi="Century Gothic"/>
        </w:rPr>
      </w:pPr>
    </w:p>
    <w:p w:rsidR="00AA4BCF" w:rsidRPr="00BE6746" w:rsidRDefault="00AA4BCF" w:rsidP="00FC236D">
      <w:pPr>
        <w:widowControl w:val="0"/>
        <w:rPr>
          <w:rFonts w:ascii="Century Gothic" w:hAnsi="Century Gothic"/>
        </w:rPr>
      </w:pPr>
    </w:p>
    <w:p w:rsidR="00D963F1" w:rsidRPr="00BE6746" w:rsidRDefault="00D963F1" w:rsidP="0034686D">
      <w:pPr>
        <w:pStyle w:val="Heading1"/>
        <w:rPr>
          <w:rFonts w:eastAsiaTheme="minorHAnsi"/>
        </w:rPr>
      </w:pPr>
      <w:bookmarkStart w:id="26" w:name="_Toc313949660"/>
      <w:r w:rsidRPr="00BE6746">
        <w:rPr>
          <w:rFonts w:eastAsiaTheme="minorHAnsi"/>
        </w:rPr>
        <w:br w:type="page"/>
      </w:r>
    </w:p>
    <w:p w:rsidR="005005B7" w:rsidRPr="00BE6746" w:rsidRDefault="00C025CE" w:rsidP="0034686D">
      <w:pPr>
        <w:pStyle w:val="Heading1"/>
        <w:rPr>
          <w:rFonts w:eastAsiaTheme="minorHAnsi"/>
        </w:rPr>
      </w:pPr>
      <w:bookmarkStart w:id="27" w:name="_Toc332178660"/>
      <w:bookmarkEnd w:id="26"/>
      <w:r w:rsidRPr="00BE6746">
        <w:rPr>
          <w:rFonts w:eastAsiaTheme="minorHAnsi"/>
        </w:rPr>
        <w:lastRenderedPageBreak/>
        <w:t>Prioritising suggestions</w:t>
      </w:r>
      <w:bookmarkEnd w:id="27"/>
    </w:p>
    <w:p w:rsidR="005005B7" w:rsidRPr="00BE6746" w:rsidRDefault="005005B7" w:rsidP="00570797">
      <w:pPr>
        <w:widowControl w:val="0"/>
        <w:spacing w:after="0"/>
        <w:rPr>
          <w:rFonts w:ascii="Century Gothic" w:hAnsi="Century Gothic"/>
          <w:sz w:val="20"/>
        </w:rPr>
      </w:pPr>
      <w:r w:rsidRPr="00BE6746">
        <w:rPr>
          <w:rFonts w:ascii="Century Gothic" w:hAnsi="Century Gothic"/>
          <w:sz w:val="20"/>
        </w:rPr>
        <w:t>At the close of the forum, participants were asked to</w:t>
      </w:r>
      <w:r w:rsidR="00A43135" w:rsidRPr="00BE6746">
        <w:rPr>
          <w:rFonts w:ascii="Century Gothic" w:hAnsi="Century Gothic"/>
          <w:sz w:val="20"/>
        </w:rPr>
        <w:t xml:space="preserve"> nominate </w:t>
      </w:r>
      <w:r w:rsidR="00A353CF" w:rsidRPr="00BE6746">
        <w:rPr>
          <w:rFonts w:ascii="Century Gothic" w:hAnsi="Century Gothic"/>
          <w:sz w:val="20"/>
        </w:rPr>
        <w:t xml:space="preserve">the </w:t>
      </w:r>
      <w:r w:rsidR="000D5E7E" w:rsidRPr="00BE6746">
        <w:rPr>
          <w:rFonts w:ascii="Century Gothic" w:hAnsi="Century Gothic"/>
          <w:sz w:val="20"/>
        </w:rPr>
        <w:t>one</w:t>
      </w:r>
      <w:r w:rsidR="004E4B08" w:rsidRPr="00BE6746">
        <w:rPr>
          <w:rFonts w:ascii="Century Gothic" w:hAnsi="Century Gothic"/>
          <w:sz w:val="20"/>
        </w:rPr>
        <w:t xml:space="preserve"> priority</w:t>
      </w:r>
      <w:r w:rsidRPr="00BE6746">
        <w:rPr>
          <w:rFonts w:ascii="Century Gothic" w:hAnsi="Century Gothic"/>
          <w:sz w:val="20"/>
        </w:rPr>
        <w:t xml:space="preserve"> </w:t>
      </w:r>
      <w:r w:rsidR="000D5E7E" w:rsidRPr="00BE6746">
        <w:rPr>
          <w:rFonts w:ascii="Century Gothic" w:hAnsi="Century Gothic"/>
          <w:sz w:val="20"/>
        </w:rPr>
        <w:t>they saw as being most important to</w:t>
      </w:r>
      <w:r w:rsidR="00136B55" w:rsidRPr="00BE6746">
        <w:rPr>
          <w:rFonts w:ascii="Century Gothic" w:hAnsi="Century Gothic"/>
          <w:sz w:val="20"/>
        </w:rPr>
        <w:t xml:space="preserve"> enhancing</w:t>
      </w:r>
      <w:r w:rsidR="000D5E7E" w:rsidRPr="00BE6746">
        <w:rPr>
          <w:rFonts w:ascii="Century Gothic" w:hAnsi="Century Gothic"/>
          <w:sz w:val="20"/>
        </w:rPr>
        <w:t xml:space="preserve"> </w:t>
      </w:r>
      <w:r w:rsidR="00E14A65" w:rsidRPr="00BE6746">
        <w:rPr>
          <w:rFonts w:ascii="Century Gothic" w:hAnsi="Century Gothic"/>
          <w:sz w:val="20"/>
        </w:rPr>
        <w:t>uptake of the chemotherapy recommendations in the Clinical practice guidelines for the management of women with epithelial ovarian cancer.</w:t>
      </w:r>
      <w:r w:rsidRPr="00BE6746">
        <w:rPr>
          <w:rFonts w:ascii="Century Gothic" w:hAnsi="Century Gothic"/>
          <w:sz w:val="20"/>
        </w:rPr>
        <w:t xml:space="preserve"> Tab</w:t>
      </w:r>
      <w:r w:rsidR="00E14A65" w:rsidRPr="00BE6746">
        <w:rPr>
          <w:rFonts w:ascii="Century Gothic" w:hAnsi="Century Gothic"/>
          <w:sz w:val="20"/>
        </w:rPr>
        <w:t xml:space="preserve">le </w:t>
      </w:r>
      <w:r w:rsidR="00327618" w:rsidRPr="00BE6746">
        <w:rPr>
          <w:rFonts w:ascii="Century Gothic" w:hAnsi="Century Gothic"/>
          <w:sz w:val="20"/>
        </w:rPr>
        <w:t>10</w:t>
      </w:r>
      <w:r w:rsidRPr="00BE6746">
        <w:rPr>
          <w:rFonts w:ascii="Century Gothic" w:hAnsi="Century Gothic"/>
          <w:sz w:val="20"/>
        </w:rPr>
        <w:t xml:space="preserve"> lists the</w:t>
      </w:r>
      <w:r w:rsidR="000D5E7E" w:rsidRPr="00BE6746">
        <w:rPr>
          <w:rFonts w:ascii="Century Gothic" w:hAnsi="Century Gothic"/>
          <w:sz w:val="20"/>
        </w:rPr>
        <w:t>se suggestions</w:t>
      </w:r>
      <w:r w:rsidRPr="00BE6746">
        <w:rPr>
          <w:rFonts w:ascii="Century Gothic" w:hAnsi="Century Gothic"/>
          <w:sz w:val="20"/>
        </w:rPr>
        <w:t>. Where a priority was supported by more than one participant, this is noted in parentheses.</w:t>
      </w:r>
    </w:p>
    <w:p w:rsidR="005005B7" w:rsidRPr="00BE6746" w:rsidRDefault="005005B7" w:rsidP="00E07745">
      <w:pPr>
        <w:pStyle w:val="Caption"/>
        <w:widowControl w:val="0"/>
        <w:spacing w:before="240" w:after="120"/>
        <w:rPr>
          <w:rFonts w:ascii="Century Gothic" w:hAnsi="Century Gothic" w:cs="Arial"/>
          <w:color w:val="auto"/>
          <w:sz w:val="20"/>
          <w:szCs w:val="22"/>
        </w:rPr>
      </w:pPr>
      <w:bookmarkStart w:id="28" w:name="_Toc313951217"/>
      <w:r w:rsidRPr="00BE6746">
        <w:rPr>
          <w:rFonts w:ascii="Century Gothic" w:hAnsi="Century Gothic" w:cs="Arial"/>
          <w:color w:val="auto"/>
          <w:sz w:val="20"/>
          <w:szCs w:val="22"/>
        </w:rPr>
        <w:t xml:space="preserve">Table </w:t>
      </w:r>
      <w:r w:rsidR="00327618" w:rsidRPr="00BE6746">
        <w:rPr>
          <w:rFonts w:ascii="Century Gothic" w:hAnsi="Century Gothic" w:cs="Arial"/>
          <w:color w:val="auto"/>
          <w:sz w:val="20"/>
          <w:szCs w:val="22"/>
        </w:rPr>
        <w:t>10</w:t>
      </w:r>
      <w:r w:rsidRPr="00BE6746">
        <w:rPr>
          <w:rFonts w:ascii="Century Gothic" w:hAnsi="Century Gothic" w:cs="Arial"/>
          <w:color w:val="auto"/>
          <w:sz w:val="20"/>
          <w:szCs w:val="22"/>
        </w:rPr>
        <w:t xml:space="preserve">: </w:t>
      </w:r>
      <w:bookmarkEnd w:id="28"/>
      <w:r w:rsidR="000D5E7E" w:rsidRPr="00BE6746">
        <w:rPr>
          <w:rFonts w:ascii="Century Gothic" w:hAnsi="Century Gothic" w:cs="Arial"/>
          <w:b w:val="0"/>
          <w:color w:val="auto"/>
          <w:sz w:val="20"/>
          <w:szCs w:val="22"/>
        </w:rPr>
        <w:t>Suggested priorities for improving</w:t>
      </w:r>
      <w:r w:rsidR="00E14A65" w:rsidRPr="00BE6746">
        <w:rPr>
          <w:rFonts w:ascii="Century Gothic" w:hAnsi="Century Gothic" w:cs="Arial"/>
          <w:b w:val="0"/>
          <w:color w:val="auto"/>
          <w:sz w:val="20"/>
          <w:szCs w:val="22"/>
        </w:rPr>
        <w:t xml:space="preserve"> </w:t>
      </w:r>
      <w:r w:rsidR="00E14A65" w:rsidRPr="00BE6746">
        <w:rPr>
          <w:rFonts w:ascii="Century Gothic" w:hAnsi="Century Gothic" w:cs="Arial"/>
          <w:b w:val="0"/>
          <w:color w:val="auto"/>
          <w:sz w:val="20"/>
          <w:szCs w:val="22"/>
          <w:lang w:val="en-AU"/>
        </w:rPr>
        <w:t>uptake of the chemotherapy recommendations</w:t>
      </w:r>
    </w:p>
    <w:tbl>
      <w:tblPr>
        <w:tblStyle w:val="TableGrid"/>
        <w:tblW w:w="0" w:type="auto"/>
        <w:tblLook w:val="04A0" w:firstRow="1" w:lastRow="0" w:firstColumn="1" w:lastColumn="0" w:noHBand="0" w:noVBand="1"/>
      </w:tblPr>
      <w:tblGrid>
        <w:gridCol w:w="2660"/>
        <w:gridCol w:w="6968"/>
      </w:tblGrid>
      <w:tr w:rsidR="005005B7" w:rsidRPr="00BE6746" w:rsidTr="0062748B">
        <w:tc>
          <w:tcPr>
            <w:tcW w:w="2660" w:type="dxa"/>
            <w:shd w:val="clear" w:color="auto" w:fill="B5121B"/>
          </w:tcPr>
          <w:p w:rsidR="005005B7" w:rsidRPr="0062748B" w:rsidRDefault="00E14A65"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Theme</w:t>
            </w:r>
          </w:p>
        </w:tc>
        <w:tc>
          <w:tcPr>
            <w:tcW w:w="6968" w:type="dxa"/>
            <w:shd w:val="clear" w:color="auto" w:fill="B5121B"/>
          </w:tcPr>
          <w:p w:rsidR="005005B7" w:rsidRPr="0062748B" w:rsidRDefault="000D5E7E" w:rsidP="00FC236D">
            <w:pPr>
              <w:widowControl w:val="0"/>
              <w:spacing w:before="120" w:after="120"/>
              <w:rPr>
                <w:rFonts w:ascii="Century Gothic" w:hAnsi="Century Gothic"/>
                <w:b/>
                <w:color w:val="FFFFFF" w:themeColor="background1"/>
                <w:sz w:val="20"/>
              </w:rPr>
            </w:pPr>
            <w:r w:rsidRPr="0062748B">
              <w:rPr>
                <w:rFonts w:ascii="Century Gothic" w:hAnsi="Century Gothic"/>
                <w:b/>
                <w:color w:val="FFFFFF" w:themeColor="background1"/>
                <w:sz w:val="20"/>
              </w:rPr>
              <w:t>Suggestion</w:t>
            </w:r>
          </w:p>
        </w:tc>
      </w:tr>
      <w:tr w:rsidR="00E068F5" w:rsidRPr="00BE6746" w:rsidTr="005005B7">
        <w:tc>
          <w:tcPr>
            <w:tcW w:w="2660" w:type="dxa"/>
            <w:shd w:val="clear" w:color="auto" w:fill="auto"/>
          </w:tcPr>
          <w:p w:rsidR="00E068F5" w:rsidRPr="00BE6746" w:rsidRDefault="00E068F5" w:rsidP="00FC236D">
            <w:pPr>
              <w:widowControl w:val="0"/>
              <w:spacing w:before="120" w:after="120"/>
              <w:rPr>
                <w:rFonts w:ascii="Century Gothic" w:hAnsi="Century Gothic"/>
                <w:b/>
                <w:sz w:val="20"/>
              </w:rPr>
            </w:pPr>
            <w:r w:rsidRPr="00BE6746">
              <w:rPr>
                <w:rFonts w:ascii="Century Gothic" w:hAnsi="Century Gothic"/>
                <w:b/>
                <w:sz w:val="20"/>
              </w:rPr>
              <w:t>Use of MDTs</w:t>
            </w:r>
          </w:p>
        </w:tc>
        <w:tc>
          <w:tcPr>
            <w:tcW w:w="6968" w:type="dxa"/>
            <w:shd w:val="clear" w:color="auto" w:fill="auto"/>
          </w:tcPr>
          <w:p w:rsidR="00E068F5" w:rsidRPr="00BE6746" w:rsidRDefault="0055038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Promote the need for ‘true’ </w:t>
            </w:r>
            <w:r w:rsidR="00E068F5" w:rsidRPr="00BE6746">
              <w:rPr>
                <w:rFonts w:ascii="Century Gothic" w:hAnsi="Century Gothic"/>
                <w:sz w:val="20"/>
              </w:rPr>
              <w:t xml:space="preserve">MDT meetings </w:t>
            </w:r>
            <w:r w:rsidRPr="00BE6746">
              <w:rPr>
                <w:rFonts w:ascii="Century Gothic" w:hAnsi="Century Gothic"/>
                <w:sz w:val="20"/>
              </w:rPr>
              <w:t xml:space="preserve">that </w:t>
            </w:r>
            <w:r w:rsidR="00E068F5" w:rsidRPr="00BE6746">
              <w:rPr>
                <w:rFonts w:ascii="Century Gothic" w:hAnsi="Century Gothic"/>
                <w:sz w:val="20"/>
              </w:rPr>
              <w:t xml:space="preserve">consider all aspects of patient care </w:t>
            </w:r>
            <w:r w:rsidRPr="00BE6746">
              <w:rPr>
                <w:rFonts w:ascii="Century Gothic" w:hAnsi="Century Gothic"/>
                <w:sz w:val="20"/>
              </w:rPr>
              <w:t>when making treatment recommendations</w:t>
            </w:r>
            <w:r w:rsidR="000D5E7E" w:rsidRPr="00BE6746">
              <w:rPr>
                <w:rFonts w:ascii="Century Gothic" w:hAnsi="Century Gothic"/>
                <w:sz w:val="20"/>
              </w:rPr>
              <w:t>.</w:t>
            </w:r>
          </w:p>
          <w:p w:rsidR="00E068F5" w:rsidRPr="00BE6746" w:rsidRDefault="00183833"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Support link</w:t>
            </w:r>
            <w:r w:rsidR="00550385" w:rsidRPr="00BE6746">
              <w:rPr>
                <w:rFonts w:ascii="Century Gothic" w:hAnsi="Century Gothic"/>
                <w:sz w:val="20"/>
              </w:rPr>
              <w:t>ages for</w:t>
            </w:r>
            <w:r w:rsidRPr="00BE6746">
              <w:rPr>
                <w:rFonts w:ascii="Century Gothic" w:hAnsi="Century Gothic"/>
                <w:sz w:val="20"/>
              </w:rPr>
              <w:t xml:space="preserve"> </w:t>
            </w:r>
            <w:r w:rsidR="00E068F5" w:rsidRPr="00BE6746">
              <w:rPr>
                <w:rFonts w:ascii="Century Gothic" w:hAnsi="Century Gothic"/>
                <w:sz w:val="20"/>
              </w:rPr>
              <w:t>health professionals in rural areas</w:t>
            </w:r>
            <w:r w:rsidR="00550385" w:rsidRPr="00BE6746">
              <w:rPr>
                <w:rFonts w:ascii="Century Gothic" w:hAnsi="Century Gothic"/>
                <w:sz w:val="20"/>
              </w:rPr>
              <w:t xml:space="preserve"> to MDTs in tertiary settings</w:t>
            </w:r>
            <w:r w:rsidR="000D5E7E" w:rsidRPr="00BE6746">
              <w:rPr>
                <w:rFonts w:ascii="Century Gothic" w:hAnsi="Century Gothic"/>
                <w:sz w:val="20"/>
              </w:rPr>
              <w:t>.</w:t>
            </w:r>
          </w:p>
          <w:p w:rsidR="00183833" w:rsidRPr="00BE6746" w:rsidRDefault="0055038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Develop templates to assist in </w:t>
            </w:r>
            <w:r w:rsidR="00183833" w:rsidRPr="00BE6746">
              <w:rPr>
                <w:rFonts w:ascii="Century Gothic" w:hAnsi="Century Gothic"/>
                <w:sz w:val="20"/>
              </w:rPr>
              <w:t>succinct report</w:t>
            </w:r>
            <w:r w:rsidRPr="00BE6746">
              <w:rPr>
                <w:rFonts w:ascii="Century Gothic" w:hAnsi="Century Gothic"/>
                <w:sz w:val="20"/>
              </w:rPr>
              <w:t>ing</w:t>
            </w:r>
            <w:r w:rsidR="00183833" w:rsidRPr="00BE6746">
              <w:rPr>
                <w:rFonts w:ascii="Century Gothic" w:hAnsi="Century Gothic"/>
                <w:sz w:val="20"/>
              </w:rPr>
              <w:t xml:space="preserve"> </w:t>
            </w:r>
            <w:r w:rsidRPr="00BE6746">
              <w:rPr>
                <w:rFonts w:ascii="Century Gothic" w:hAnsi="Century Gothic"/>
                <w:sz w:val="20"/>
              </w:rPr>
              <w:t xml:space="preserve">from MDT meetings </w:t>
            </w:r>
            <w:r w:rsidR="00183833" w:rsidRPr="00BE6746">
              <w:rPr>
                <w:rFonts w:ascii="Century Gothic" w:hAnsi="Century Gothic"/>
                <w:sz w:val="20"/>
              </w:rPr>
              <w:t xml:space="preserve">to </w:t>
            </w:r>
            <w:r w:rsidRPr="00BE6746">
              <w:rPr>
                <w:rFonts w:ascii="Century Gothic" w:hAnsi="Century Gothic"/>
                <w:sz w:val="20"/>
              </w:rPr>
              <w:t xml:space="preserve">inform </w:t>
            </w:r>
            <w:r w:rsidR="00183833" w:rsidRPr="00BE6746">
              <w:rPr>
                <w:rFonts w:ascii="Century Gothic" w:hAnsi="Century Gothic"/>
                <w:sz w:val="20"/>
              </w:rPr>
              <w:t>patient</w:t>
            </w:r>
            <w:r w:rsidRPr="00BE6746">
              <w:rPr>
                <w:rFonts w:ascii="Century Gothic" w:hAnsi="Century Gothic"/>
                <w:sz w:val="20"/>
              </w:rPr>
              <w:t>s</w:t>
            </w:r>
            <w:r w:rsidR="00183833" w:rsidRPr="00BE6746">
              <w:rPr>
                <w:rFonts w:ascii="Century Gothic" w:hAnsi="Century Gothic"/>
                <w:sz w:val="20"/>
              </w:rPr>
              <w:t xml:space="preserve"> and GP</w:t>
            </w:r>
            <w:r w:rsidRPr="00BE6746">
              <w:rPr>
                <w:rFonts w:ascii="Century Gothic" w:hAnsi="Century Gothic"/>
                <w:sz w:val="20"/>
              </w:rPr>
              <w:t>s</w:t>
            </w:r>
            <w:r w:rsidR="00183833" w:rsidRPr="00BE6746">
              <w:rPr>
                <w:rFonts w:ascii="Century Gothic" w:hAnsi="Century Gothic"/>
                <w:sz w:val="20"/>
              </w:rPr>
              <w:t xml:space="preserve"> </w:t>
            </w:r>
            <w:r w:rsidRPr="00BE6746">
              <w:rPr>
                <w:rFonts w:ascii="Century Gothic" w:hAnsi="Century Gothic"/>
                <w:sz w:val="20"/>
              </w:rPr>
              <w:t xml:space="preserve">about </w:t>
            </w:r>
            <w:r w:rsidR="00183833" w:rsidRPr="00BE6746">
              <w:rPr>
                <w:rFonts w:ascii="Century Gothic" w:hAnsi="Century Gothic"/>
                <w:sz w:val="20"/>
              </w:rPr>
              <w:t xml:space="preserve">treatment </w:t>
            </w:r>
            <w:r w:rsidRPr="00BE6746">
              <w:rPr>
                <w:rFonts w:ascii="Century Gothic" w:hAnsi="Century Gothic"/>
                <w:sz w:val="20"/>
              </w:rPr>
              <w:t xml:space="preserve">recommendations </w:t>
            </w:r>
            <w:r w:rsidR="00183833" w:rsidRPr="00BE6746">
              <w:rPr>
                <w:rFonts w:ascii="Century Gothic" w:hAnsi="Century Gothic"/>
                <w:sz w:val="20"/>
              </w:rPr>
              <w:t>(x2)</w:t>
            </w:r>
            <w:r w:rsidR="000D5E7E" w:rsidRPr="00BE6746">
              <w:rPr>
                <w:rFonts w:ascii="Century Gothic" w:hAnsi="Century Gothic"/>
                <w:sz w:val="20"/>
              </w:rPr>
              <w:t>.</w:t>
            </w:r>
          </w:p>
          <w:p w:rsidR="00550385" w:rsidRPr="00BE6746" w:rsidRDefault="0055038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Promote and recognise the importance of the role of translational research scientists in advising on the management of unusual cases</w:t>
            </w:r>
            <w:r w:rsidR="000D5E7E" w:rsidRPr="00BE6746">
              <w:rPr>
                <w:rFonts w:ascii="Century Gothic" w:hAnsi="Century Gothic"/>
                <w:sz w:val="20"/>
              </w:rPr>
              <w:t>.</w:t>
            </w:r>
          </w:p>
        </w:tc>
      </w:tr>
      <w:tr w:rsidR="004E4B08" w:rsidRPr="00BE6746" w:rsidTr="005005B7">
        <w:tc>
          <w:tcPr>
            <w:tcW w:w="2660" w:type="dxa"/>
            <w:shd w:val="clear" w:color="auto" w:fill="auto"/>
          </w:tcPr>
          <w:p w:rsidR="004E4B08" w:rsidRPr="00BE6746" w:rsidRDefault="004E4B08" w:rsidP="00FC236D">
            <w:pPr>
              <w:widowControl w:val="0"/>
              <w:spacing w:before="120" w:after="120"/>
              <w:rPr>
                <w:rFonts w:ascii="Century Gothic" w:hAnsi="Century Gothic"/>
                <w:b/>
                <w:sz w:val="20"/>
              </w:rPr>
            </w:pPr>
            <w:r w:rsidRPr="00BE6746">
              <w:rPr>
                <w:rFonts w:ascii="Century Gothic" w:hAnsi="Century Gothic"/>
                <w:b/>
                <w:sz w:val="20"/>
              </w:rPr>
              <w:t>Awareness and access</w:t>
            </w:r>
          </w:p>
        </w:tc>
        <w:tc>
          <w:tcPr>
            <w:tcW w:w="6968" w:type="dxa"/>
            <w:shd w:val="clear" w:color="auto" w:fill="auto"/>
          </w:tcPr>
          <w:p w:rsidR="004E4B08" w:rsidRPr="00BE6746" w:rsidRDefault="004E4B0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Improve electronic access to the guidelines through the dev</w:t>
            </w:r>
            <w:r w:rsidR="00E068F5" w:rsidRPr="00BE6746">
              <w:rPr>
                <w:rFonts w:ascii="Century Gothic" w:hAnsi="Century Gothic"/>
                <w:sz w:val="20"/>
              </w:rPr>
              <w:t>elopment of a mobile ‘app’ (x3)</w:t>
            </w:r>
            <w:r w:rsidR="000D5E7E" w:rsidRPr="00BE6746">
              <w:rPr>
                <w:rFonts w:ascii="Century Gothic" w:hAnsi="Century Gothic"/>
                <w:sz w:val="20"/>
              </w:rPr>
              <w:t>.</w:t>
            </w:r>
          </w:p>
          <w:p w:rsidR="004E4B08" w:rsidRPr="00BE6746" w:rsidRDefault="004E4B08" w:rsidP="00C302F1">
            <w:pPr>
              <w:widowControl w:val="0"/>
              <w:numPr>
                <w:ilvl w:val="0"/>
                <w:numId w:val="5"/>
              </w:numPr>
              <w:spacing w:after="120"/>
              <w:ind w:left="175" w:hanging="175"/>
              <w:rPr>
                <w:rFonts w:ascii="Century Gothic" w:hAnsi="Century Gothic"/>
                <w:sz w:val="20"/>
              </w:rPr>
            </w:pPr>
            <w:r w:rsidRPr="00BE6746">
              <w:rPr>
                <w:rFonts w:ascii="Century Gothic" w:hAnsi="Century Gothic"/>
                <w:sz w:val="20"/>
              </w:rPr>
              <w:t>Involve consumer advocacy organisations, such as Ovarian Cancer Australia, in the promotion of the guidelines to women, to:</w:t>
            </w:r>
          </w:p>
          <w:p w:rsidR="004E4B08" w:rsidRPr="00BE6746" w:rsidRDefault="00550385" w:rsidP="00C302F1">
            <w:pPr>
              <w:widowControl w:val="0"/>
              <w:numPr>
                <w:ilvl w:val="1"/>
                <w:numId w:val="5"/>
              </w:numPr>
              <w:spacing w:after="120"/>
              <w:ind w:left="459" w:hanging="284"/>
              <w:rPr>
                <w:rFonts w:ascii="Century Gothic" w:hAnsi="Century Gothic"/>
                <w:sz w:val="20"/>
              </w:rPr>
            </w:pPr>
            <w:r w:rsidRPr="00BE6746">
              <w:rPr>
                <w:rFonts w:ascii="Century Gothic" w:hAnsi="Century Gothic"/>
                <w:sz w:val="20"/>
              </w:rPr>
              <w:t xml:space="preserve">inform </w:t>
            </w:r>
            <w:r w:rsidR="004E4B08" w:rsidRPr="00BE6746">
              <w:rPr>
                <w:rFonts w:ascii="Century Gothic" w:hAnsi="Century Gothic"/>
                <w:sz w:val="20"/>
              </w:rPr>
              <w:t xml:space="preserve">women </w:t>
            </w:r>
            <w:r w:rsidRPr="00BE6746">
              <w:rPr>
                <w:rFonts w:ascii="Century Gothic" w:hAnsi="Century Gothic"/>
                <w:sz w:val="20"/>
              </w:rPr>
              <w:t xml:space="preserve">about </w:t>
            </w:r>
            <w:r w:rsidR="00E068F5" w:rsidRPr="00BE6746">
              <w:rPr>
                <w:rFonts w:ascii="Century Gothic" w:hAnsi="Century Gothic"/>
                <w:sz w:val="20"/>
              </w:rPr>
              <w:t xml:space="preserve">treatment </w:t>
            </w:r>
            <w:r w:rsidRPr="00BE6746">
              <w:rPr>
                <w:rFonts w:ascii="Century Gothic" w:hAnsi="Century Gothic"/>
                <w:sz w:val="20"/>
              </w:rPr>
              <w:t>options</w:t>
            </w:r>
          </w:p>
          <w:p w:rsidR="00E068F5" w:rsidRPr="00BE6746" w:rsidRDefault="00550385" w:rsidP="00C302F1">
            <w:pPr>
              <w:widowControl w:val="0"/>
              <w:numPr>
                <w:ilvl w:val="1"/>
                <w:numId w:val="5"/>
              </w:numPr>
              <w:spacing w:after="120"/>
              <w:ind w:left="459" w:hanging="284"/>
              <w:rPr>
                <w:rFonts w:ascii="Century Gothic" w:hAnsi="Century Gothic"/>
                <w:sz w:val="20"/>
              </w:rPr>
            </w:pPr>
            <w:proofErr w:type="gramStart"/>
            <w:r w:rsidRPr="00BE6746">
              <w:rPr>
                <w:rFonts w:ascii="Century Gothic" w:hAnsi="Century Gothic"/>
                <w:sz w:val="20"/>
              </w:rPr>
              <w:t>empower</w:t>
            </w:r>
            <w:proofErr w:type="gramEnd"/>
            <w:r w:rsidRPr="00BE6746">
              <w:rPr>
                <w:rFonts w:ascii="Century Gothic" w:hAnsi="Century Gothic"/>
                <w:sz w:val="20"/>
              </w:rPr>
              <w:t xml:space="preserve"> </w:t>
            </w:r>
            <w:r w:rsidR="00E068F5" w:rsidRPr="00BE6746">
              <w:rPr>
                <w:rFonts w:ascii="Century Gothic" w:hAnsi="Century Gothic"/>
                <w:sz w:val="20"/>
              </w:rPr>
              <w:t xml:space="preserve">women </w:t>
            </w:r>
            <w:r w:rsidRPr="00BE6746">
              <w:rPr>
                <w:rFonts w:ascii="Century Gothic" w:hAnsi="Century Gothic"/>
                <w:sz w:val="20"/>
              </w:rPr>
              <w:t xml:space="preserve">to </w:t>
            </w:r>
            <w:r w:rsidR="00E068F5" w:rsidRPr="00BE6746">
              <w:rPr>
                <w:rFonts w:ascii="Century Gothic" w:hAnsi="Century Gothic"/>
                <w:sz w:val="20"/>
              </w:rPr>
              <w:t>ask questions (x2)</w:t>
            </w:r>
            <w:r w:rsidR="000D5E7E" w:rsidRPr="00BE6746">
              <w:rPr>
                <w:rFonts w:ascii="Century Gothic" w:hAnsi="Century Gothic"/>
                <w:sz w:val="20"/>
              </w:rPr>
              <w:t>.</w:t>
            </w:r>
          </w:p>
        </w:tc>
      </w:tr>
      <w:tr w:rsidR="005005B7" w:rsidRPr="00BE6746" w:rsidTr="005005B7">
        <w:tc>
          <w:tcPr>
            <w:tcW w:w="2660" w:type="dxa"/>
            <w:shd w:val="clear" w:color="auto" w:fill="auto"/>
          </w:tcPr>
          <w:p w:rsidR="005005B7" w:rsidRPr="00BE6746" w:rsidRDefault="004E4B08" w:rsidP="00FC236D">
            <w:pPr>
              <w:widowControl w:val="0"/>
              <w:spacing w:before="120" w:after="120"/>
              <w:rPr>
                <w:rFonts w:ascii="Century Gothic" w:hAnsi="Century Gothic"/>
                <w:b/>
                <w:sz w:val="20"/>
              </w:rPr>
            </w:pPr>
            <w:r w:rsidRPr="00BE6746">
              <w:rPr>
                <w:rFonts w:ascii="Century Gothic" w:hAnsi="Century Gothic"/>
                <w:b/>
                <w:sz w:val="20"/>
              </w:rPr>
              <w:t>Currency of evidence</w:t>
            </w:r>
          </w:p>
        </w:tc>
        <w:tc>
          <w:tcPr>
            <w:tcW w:w="6968" w:type="dxa"/>
            <w:shd w:val="clear" w:color="auto" w:fill="auto"/>
          </w:tcPr>
          <w:p w:rsidR="00E14A65" w:rsidRPr="00BE6746" w:rsidRDefault="004E4B08"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Implement c</w:t>
            </w:r>
            <w:r w:rsidR="00AC659C" w:rsidRPr="00BE6746">
              <w:rPr>
                <w:rFonts w:ascii="Century Gothic" w:hAnsi="Century Gothic"/>
                <w:sz w:val="20"/>
              </w:rPr>
              <w:t>ross</w:t>
            </w:r>
            <w:r w:rsidR="00550385" w:rsidRPr="00BE6746">
              <w:rPr>
                <w:rFonts w:ascii="Century Gothic" w:hAnsi="Century Gothic"/>
                <w:sz w:val="20"/>
              </w:rPr>
              <w:t>-</w:t>
            </w:r>
            <w:r w:rsidR="00AC659C" w:rsidRPr="00BE6746">
              <w:rPr>
                <w:rFonts w:ascii="Century Gothic" w:hAnsi="Century Gothic"/>
                <w:sz w:val="20"/>
              </w:rPr>
              <w:t xml:space="preserve">referencing </w:t>
            </w:r>
            <w:r w:rsidRPr="00BE6746">
              <w:rPr>
                <w:rFonts w:ascii="Century Gothic" w:hAnsi="Century Gothic"/>
                <w:sz w:val="20"/>
              </w:rPr>
              <w:t xml:space="preserve">of </w:t>
            </w:r>
            <w:r w:rsidR="00AC659C" w:rsidRPr="00BE6746">
              <w:rPr>
                <w:rFonts w:ascii="Century Gothic" w:hAnsi="Century Gothic"/>
                <w:sz w:val="20"/>
              </w:rPr>
              <w:t xml:space="preserve">the guidelines with other </w:t>
            </w:r>
            <w:r w:rsidR="00550385" w:rsidRPr="00BE6746">
              <w:rPr>
                <w:rFonts w:ascii="Century Gothic" w:hAnsi="Century Gothic"/>
                <w:sz w:val="20"/>
              </w:rPr>
              <w:t xml:space="preserve">protocols and </w:t>
            </w:r>
            <w:r w:rsidR="00AC659C" w:rsidRPr="00BE6746">
              <w:rPr>
                <w:rFonts w:ascii="Century Gothic" w:hAnsi="Century Gothic"/>
                <w:sz w:val="20"/>
              </w:rPr>
              <w:t>sourc</w:t>
            </w:r>
            <w:r w:rsidRPr="00BE6746">
              <w:rPr>
                <w:rFonts w:ascii="Century Gothic" w:hAnsi="Century Gothic"/>
                <w:sz w:val="20"/>
              </w:rPr>
              <w:t xml:space="preserve">es of </w:t>
            </w:r>
            <w:r w:rsidR="00550385" w:rsidRPr="00BE6746">
              <w:rPr>
                <w:rFonts w:ascii="Century Gothic" w:hAnsi="Century Gothic"/>
                <w:sz w:val="20"/>
              </w:rPr>
              <w:t xml:space="preserve">treatment </w:t>
            </w:r>
            <w:r w:rsidRPr="00BE6746">
              <w:rPr>
                <w:rFonts w:ascii="Century Gothic" w:hAnsi="Century Gothic"/>
                <w:sz w:val="20"/>
              </w:rPr>
              <w:t xml:space="preserve">information, such as </w:t>
            </w:r>
            <w:proofErr w:type="spellStart"/>
            <w:r w:rsidRPr="00BE6746">
              <w:rPr>
                <w:rFonts w:ascii="Century Gothic" w:hAnsi="Century Gothic"/>
                <w:sz w:val="20"/>
              </w:rPr>
              <w:t>eviQ</w:t>
            </w:r>
            <w:proofErr w:type="spellEnd"/>
            <w:r w:rsidR="00550385" w:rsidRPr="00BE6746">
              <w:rPr>
                <w:rFonts w:ascii="Century Gothic" w:hAnsi="Century Gothic"/>
                <w:sz w:val="20"/>
              </w:rPr>
              <w:t>,</w:t>
            </w:r>
            <w:r w:rsidRPr="00BE6746">
              <w:rPr>
                <w:rFonts w:ascii="Century Gothic" w:hAnsi="Century Gothic"/>
                <w:sz w:val="20"/>
              </w:rPr>
              <w:t xml:space="preserve"> so guidelines are</w:t>
            </w:r>
            <w:r w:rsidR="00E068F5" w:rsidRPr="00BE6746">
              <w:rPr>
                <w:rFonts w:ascii="Century Gothic" w:hAnsi="Century Gothic"/>
                <w:sz w:val="20"/>
              </w:rPr>
              <w:t xml:space="preserve"> seen as current</w:t>
            </w:r>
            <w:r w:rsidR="00550385" w:rsidRPr="00BE6746">
              <w:rPr>
                <w:rFonts w:ascii="Century Gothic" w:hAnsi="Century Gothic"/>
                <w:sz w:val="20"/>
              </w:rPr>
              <w:t>,</w:t>
            </w:r>
            <w:r w:rsidR="00E068F5" w:rsidRPr="00BE6746">
              <w:rPr>
                <w:rFonts w:ascii="Century Gothic" w:hAnsi="Century Gothic"/>
                <w:sz w:val="20"/>
              </w:rPr>
              <w:t xml:space="preserve"> accessible</w:t>
            </w:r>
            <w:r w:rsidR="00550385" w:rsidRPr="00BE6746">
              <w:rPr>
                <w:rFonts w:ascii="Century Gothic" w:hAnsi="Century Gothic"/>
                <w:sz w:val="20"/>
              </w:rPr>
              <w:t xml:space="preserve"> and relevant</w:t>
            </w:r>
            <w:r w:rsidR="000D5E7E" w:rsidRPr="00BE6746">
              <w:rPr>
                <w:rFonts w:ascii="Century Gothic" w:hAnsi="Century Gothic"/>
                <w:sz w:val="20"/>
              </w:rPr>
              <w:t>.</w:t>
            </w:r>
          </w:p>
          <w:p w:rsidR="00E068F5" w:rsidRPr="00BE6746" w:rsidRDefault="00E068F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Review and update the guidelines regularly, in line with international standards (x4)</w:t>
            </w:r>
            <w:r w:rsidR="000D5E7E" w:rsidRPr="00BE6746">
              <w:rPr>
                <w:rFonts w:ascii="Century Gothic" w:hAnsi="Century Gothic"/>
                <w:sz w:val="20"/>
              </w:rPr>
              <w:t>.</w:t>
            </w:r>
          </w:p>
          <w:p w:rsidR="00AC659C" w:rsidRPr="00BE6746" w:rsidRDefault="00550385" w:rsidP="00C302F1">
            <w:pPr>
              <w:widowControl w:val="0"/>
              <w:numPr>
                <w:ilvl w:val="0"/>
                <w:numId w:val="5"/>
              </w:numPr>
              <w:spacing w:before="120" w:after="120"/>
              <w:ind w:left="175" w:hanging="175"/>
              <w:rPr>
                <w:rFonts w:ascii="Century Gothic" w:hAnsi="Century Gothic"/>
                <w:sz w:val="20"/>
              </w:rPr>
            </w:pPr>
            <w:r w:rsidRPr="00BE6746">
              <w:rPr>
                <w:rFonts w:ascii="Century Gothic" w:hAnsi="Century Gothic"/>
                <w:sz w:val="20"/>
              </w:rPr>
              <w:t xml:space="preserve">Develop </w:t>
            </w:r>
            <w:r w:rsidR="00AC659C" w:rsidRPr="00BE6746">
              <w:rPr>
                <w:rFonts w:ascii="Century Gothic" w:hAnsi="Century Gothic"/>
                <w:sz w:val="20"/>
              </w:rPr>
              <w:t xml:space="preserve">guidelines </w:t>
            </w:r>
            <w:r w:rsidRPr="00BE6746">
              <w:rPr>
                <w:rFonts w:ascii="Century Gothic" w:hAnsi="Century Gothic"/>
                <w:sz w:val="20"/>
              </w:rPr>
              <w:t>in a way that allows ease of modification</w:t>
            </w:r>
            <w:r w:rsidR="000C501E" w:rsidRPr="00BE6746">
              <w:rPr>
                <w:rFonts w:ascii="Century Gothic" w:hAnsi="Century Gothic"/>
                <w:sz w:val="20"/>
              </w:rPr>
              <w:t xml:space="preserve"> (</w:t>
            </w:r>
            <w:proofErr w:type="gramStart"/>
            <w:r w:rsidR="000C501E" w:rsidRPr="00BE6746">
              <w:rPr>
                <w:rFonts w:ascii="Century Gothic" w:hAnsi="Century Gothic"/>
                <w:sz w:val="20"/>
              </w:rPr>
              <w:t>4</w:t>
            </w:r>
            <w:r w:rsidR="00AC659C" w:rsidRPr="00BE6746">
              <w:rPr>
                <w:rFonts w:ascii="Century Gothic" w:hAnsi="Century Gothic"/>
                <w:sz w:val="20"/>
              </w:rPr>
              <w:t>x</w:t>
            </w:r>
            <w:proofErr w:type="gramEnd"/>
            <w:r w:rsidR="00AC659C" w:rsidRPr="00BE6746">
              <w:rPr>
                <w:rFonts w:ascii="Century Gothic" w:hAnsi="Century Gothic"/>
                <w:sz w:val="20"/>
              </w:rPr>
              <w:t>)</w:t>
            </w:r>
            <w:r w:rsidR="000D5E7E" w:rsidRPr="00BE6746">
              <w:rPr>
                <w:rFonts w:ascii="Century Gothic" w:hAnsi="Century Gothic"/>
                <w:sz w:val="20"/>
              </w:rPr>
              <w:t>.</w:t>
            </w:r>
            <w:r w:rsidR="000C501E" w:rsidRPr="00BE6746">
              <w:rPr>
                <w:rFonts w:ascii="Century Gothic" w:hAnsi="Century Gothic"/>
                <w:sz w:val="20"/>
              </w:rPr>
              <w:t xml:space="preserve"> </w:t>
            </w:r>
          </w:p>
        </w:tc>
      </w:tr>
      <w:tr w:rsidR="00550385" w:rsidRPr="00BE6746" w:rsidTr="005005B7">
        <w:tc>
          <w:tcPr>
            <w:tcW w:w="2660" w:type="dxa"/>
            <w:shd w:val="clear" w:color="auto" w:fill="auto"/>
          </w:tcPr>
          <w:p w:rsidR="00550385" w:rsidRPr="00BE6746" w:rsidRDefault="00550385">
            <w:pPr>
              <w:widowControl w:val="0"/>
              <w:spacing w:before="120" w:after="120"/>
              <w:rPr>
                <w:rFonts w:ascii="Century Gothic" w:hAnsi="Century Gothic"/>
                <w:b/>
                <w:sz w:val="20"/>
              </w:rPr>
            </w:pPr>
            <w:r w:rsidRPr="00BE6746">
              <w:rPr>
                <w:rFonts w:ascii="Century Gothic" w:hAnsi="Century Gothic"/>
                <w:b/>
                <w:sz w:val="20"/>
              </w:rPr>
              <w:t>Value of guidelines</w:t>
            </w:r>
          </w:p>
        </w:tc>
        <w:tc>
          <w:tcPr>
            <w:tcW w:w="6968" w:type="dxa"/>
            <w:shd w:val="clear" w:color="auto" w:fill="auto"/>
          </w:tcPr>
          <w:p w:rsidR="00550385" w:rsidRPr="00BE6746" w:rsidRDefault="00550385" w:rsidP="00C302F1">
            <w:pPr>
              <w:widowControl w:val="0"/>
              <w:numPr>
                <w:ilvl w:val="0"/>
                <w:numId w:val="5"/>
              </w:numPr>
              <w:spacing w:before="120" w:after="120"/>
              <w:ind w:left="176" w:hanging="176"/>
              <w:rPr>
                <w:rFonts w:ascii="Century Gothic" w:hAnsi="Century Gothic"/>
                <w:sz w:val="20"/>
              </w:rPr>
            </w:pPr>
            <w:r w:rsidRPr="00BE6746">
              <w:rPr>
                <w:rFonts w:ascii="Century Gothic" w:hAnsi="Century Gothic"/>
                <w:sz w:val="20"/>
              </w:rPr>
              <w:t>Recognise the value of guidelines as a tool for influencing decisions at a facility level with regard to service development and planning</w:t>
            </w:r>
            <w:r w:rsidR="000D5E7E" w:rsidRPr="00BE6746">
              <w:rPr>
                <w:rFonts w:ascii="Century Gothic" w:hAnsi="Century Gothic"/>
                <w:sz w:val="20"/>
              </w:rPr>
              <w:t>.</w:t>
            </w:r>
          </w:p>
        </w:tc>
      </w:tr>
    </w:tbl>
    <w:p w:rsidR="00B00A9B" w:rsidRPr="00BE6746" w:rsidRDefault="00C025CE" w:rsidP="00FC236D">
      <w:pPr>
        <w:widowControl w:val="0"/>
        <w:spacing w:before="240" w:after="120"/>
        <w:rPr>
          <w:rFonts w:ascii="Century Gothic" w:hAnsi="Century Gothic"/>
          <w:b/>
        </w:rPr>
      </w:pPr>
      <w:r w:rsidRPr="00BE6746">
        <w:rPr>
          <w:rFonts w:ascii="Century Gothic" w:hAnsi="Century Gothic"/>
          <w:b/>
        </w:rPr>
        <w:t>Take-home messages</w:t>
      </w:r>
    </w:p>
    <w:p w:rsidR="00A43135" w:rsidRPr="00BE6746" w:rsidRDefault="00B00A9B" w:rsidP="00FC236D">
      <w:pPr>
        <w:widowControl w:val="0"/>
        <w:spacing w:after="120"/>
        <w:rPr>
          <w:rFonts w:ascii="Century Gothic" w:hAnsi="Century Gothic"/>
          <w:sz w:val="20"/>
        </w:rPr>
      </w:pPr>
      <w:r w:rsidRPr="00BE6746">
        <w:rPr>
          <w:rFonts w:ascii="Century Gothic" w:hAnsi="Century Gothic"/>
          <w:sz w:val="20"/>
        </w:rPr>
        <w:t xml:space="preserve">In addition to the key priorities identified above, some participants chose to share their </w:t>
      </w:r>
      <w:r w:rsidR="00327618" w:rsidRPr="00BE6746">
        <w:rPr>
          <w:rFonts w:ascii="Century Gothic" w:hAnsi="Century Gothic"/>
          <w:sz w:val="20"/>
        </w:rPr>
        <w:t>‘</w:t>
      </w:r>
      <w:r w:rsidR="000D5E7E" w:rsidRPr="00BE6746">
        <w:rPr>
          <w:rFonts w:ascii="Century Gothic" w:hAnsi="Century Gothic"/>
          <w:sz w:val="20"/>
        </w:rPr>
        <w:t>take-</w:t>
      </w:r>
      <w:r w:rsidRPr="00BE6746">
        <w:rPr>
          <w:rFonts w:ascii="Century Gothic" w:hAnsi="Century Gothic"/>
          <w:sz w:val="20"/>
        </w:rPr>
        <w:t>home message</w:t>
      </w:r>
      <w:r w:rsidR="00327618" w:rsidRPr="00BE6746">
        <w:rPr>
          <w:rFonts w:ascii="Century Gothic" w:hAnsi="Century Gothic"/>
          <w:sz w:val="20"/>
        </w:rPr>
        <w:t>’</w:t>
      </w:r>
      <w:r w:rsidRPr="00BE6746">
        <w:rPr>
          <w:rFonts w:ascii="Century Gothic" w:hAnsi="Century Gothic"/>
          <w:sz w:val="20"/>
        </w:rPr>
        <w:t xml:space="preserve"> from the forum. These </w:t>
      </w:r>
      <w:r w:rsidR="00327618" w:rsidRPr="00BE6746">
        <w:rPr>
          <w:rFonts w:ascii="Century Gothic" w:hAnsi="Century Gothic"/>
          <w:sz w:val="20"/>
        </w:rPr>
        <w:t>included:</w:t>
      </w:r>
      <w:r w:rsidRPr="00BE6746">
        <w:rPr>
          <w:rFonts w:ascii="Century Gothic" w:hAnsi="Century Gothic"/>
          <w:sz w:val="20"/>
        </w:rPr>
        <w:t xml:space="preserve"> </w:t>
      </w:r>
    </w:p>
    <w:p w:rsidR="00A43135" w:rsidRPr="00BE6746" w:rsidRDefault="00DD518E" w:rsidP="000D5E7E">
      <w:pPr>
        <w:pStyle w:val="Lastbullet"/>
        <w:widowControl w:val="0"/>
        <w:spacing w:after="120"/>
        <w:ind w:left="568" w:hanging="284"/>
        <w:rPr>
          <w:rFonts w:ascii="Century Gothic" w:hAnsi="Century Gothic"/>
          <w:sz w:val="20"/>
        </w:rPr>
      </w:pPr>
      <w:r w:rsidRPr="00BE6746">
        <w:rPr>
          <w:rFonts w:ascii="Century Gothic" w:hAnsi="Century Gothic"/>
          <w:sz w:val="20"/>
        </w:rPr>
        <w:t xml:space="preserve">adherence to the chemotherapy recommendations is </w:t>
      </w:r>
      <w:r w:rsidR="008246D0" w:rsidRPr="00BE6746">
        <w:rPr>
          <w:rFonts w:ascii="Century Gothic" w:hAnsi="Century Gothic"/>
          <w:sz w:val="20"/>
        </w:rPr>
        <w:t>good</w:t>
      </w:r>
      <w:r w:rsidRPr="00BE6746">
        <w:rPr>
          <w:rFonts w:ascii="Century Gothic" w:hAnsi="Century Gothic"/>
          <w:sz w:val="20"/>
        </w:rPr>
        <w:t xml:space="preserve">, </w:t>
      </w:r>
      <w:r w:rsidR="00550385" w:rsidRPr="00BE6746">
        <w:rPr>
          <w:rFonts w:ascii="Century Gothic" w:hAnsi="Century Gothic"/>
          <w:sz w:val="20"/>
        </w:rPr>
        <w:t xml:space="preserve">despite some variation </w:t>
      </w:r>
    </w:p>
    <w:p w:rsidR="00550385" w:rsidRPr="00BE6746" w:rsidRDefault="00550385" w:rsidP="000D5E7E">
      <w:pPr>
        <w:pStyle w:val="Lastbullet"/>
        <w:widowControl w:val="0"/>
        <w:spacing w:after="120"/>
        <w:ind w:left="568" w:hanging="284"/>
        <w:rPr>
          <w:rFonts w:ascii="Century Gothic" w:hAnsi="Century Gothic"/>
          <w:sz w:val="20"/>
        </w:rPr>
      </w:pPr>
      <w:r w:rsidRPr="00BE6746">
        <w:rPr>
          <w:rFonts w:ascii="Century Gothic" w:hAnsi="Century Gothic"/>
          <w:sz w:val="20"/>
        </w:rPr>
        <w:t xml:space="preserve">some variation in practice compared with the guidelines should be expected </w:t>
      </w:r>
      <w:r w:rsidR="000D5E7E" w:rsidRPr="00BE6746">
        <w:rPr>
          <w:rFonts w:ascii="Century Gothic" w:hAnsi="Century Gothic"/>
          <w:sz w:val="20"/>
        </w:rPr>
        <w:t>as this reflects</w:t>
      </w:r>
      <w:r w:rsidRPr="00BE6746">
        <w:rPr>
          <w:rFonts w:ascii="Century Gothic" w:hAnsi="Century Gothic"/>
          <w:sz w:val="20"/>
        </w:rPr>
        <w:t xml:space="preserve"> individual patient needs and context</w:t>
      </w:r>
    </w:p>
    <w:p w:rsidR="00A43135" w:rsidRPr="00BE6746" w:rsidRDefault="00550385" w:rsidP="000D5E7E">
      <w:pPr>
        <w:pStyle w:val="Lastbullet"/>
        <w:widowControl w:val="0"/>
        <w:spacing w:after="120"/>
        <w:ind w:left="568" w:hanging="284"/>
        <w:rPr>
          <w:rFonts w:ascii="Century Gothic" w:hAnsi="Century Gothic"/>
          <w:sz w:val="20"/>
        </w:rPr>
      </w:pPr>
      <w:r w:rsidRPr="00BE6746">
        <w:rPr>
          <w:rFonts w:ascii="Century Gothic" w:hAnsi="Century Gothic"/>
          <w:sz w:val="20"/>
        </w:rPr>
        <w:t>ongoing c</w:t>
      </w:r>
      <w:r w:rsidR="00B00A9B" w:rsidRPr="00BE6746">
        <w:rPr>
          <w:rFonts w:ascii="Century Gothic" w:hAnsi="Century Gothic"/>
          <w:sz w:val="20"/>
        </w:rPr>
        <w:t>ollaboration and engagement of clinicians involved in the management of women with epithelial cancer</w:t>
      </w:r>
      <w:r w:rsidR="000D5E7E" w:rsidRPr="00BE6746">
        <w:rPr>
          <w:rFonts w:ascii="Century Gothic" w:hAnsi="Century Gothic"/>
          <w:sz w:val="20"/>
        </w:rPr>
        <w:t xml:space="preserve"> is valuable</w:t>
      </w:r>
      <w:r w:rsidR="00B00A9B" w:rsidRPr="00BE6746">
        <w:rPr>
          <w:rFonts w:ascii="Century Gothic" w:hAnsi="Century Gothic"/>
          <w:sz w:val="20"/>
        </w:rPr>
        <w:t xml:space="preserve"> in </w:t>
      </w:r>
      <w:r w:rsidRPr="00BE6746">
        <w:rPr>
          <w:rFonts w:ascii="Century Gothic" w:hAnsi="Century Gothic"/>
          <w:sz w:val="20"/>
        </w:rPr>
        <w:t xml:space="preserve">developing </w:t>
      </w:r>
      <w:r w:rsidR="00B00A9B" w:rsidRPr="00BE6746">
        <w:rPr>
          <w:rFonts w:ascii="Century Gothic" w:hAnsi="Century Gothic"/>
          <w:sz w:val="20"/>
        </w:rPr>
        <w:t>Australia</w:t>
      </w:r>
      <w:r w:rsidRPr="00BE6746">
        <w:rPr>
          <w:rFonts w:ascii="Century Gothic" w:hAnsi="Century Gothic"/>
          <w:sz w:val="20"/>
        </w:rPr>
        <w:t>n guidelines and approaches to care</w:t>
      </w:r>
      <w:r w:rsidR="00B00A9B" w:rsidRPr="00BE6746">
        <w:rPr>
          <w:rFonts w:ascii="Century Gothic" w:hAnsi="Century Gothic"/>
          <w:sz w:val="20"/>
        </w:rPr>
        <w:t xml:space="preserve"> </w:t>
      </w:r>
    </w:p>
    <w:p w:rsidR="000C501E" w:rsidRPr="00BE6746" w:rsidRDefault="009E2410" w:rsidP="000D5E7E">
      <w:pPr>
        <w:pStyle w:val="Lastbullet"/>
        <w:widowControl w:val="0"/>
        <w:spacing w:after="120"/>
        <w:ind w:left="568" w:hanging="284"/>
        <w:rPr>
          <w:rFonts w:ascii="Century Gothic" w:hAnsi="Century Gothic"/>
          <w:sz w:val="20"/>
        </w:rPr>
      </w:pPr>
      <w:proofErr w:type="gramStart"/>
      <w:r w:rsidRPr="00BE6746">
        <w:rPr>
          <w:rFonts w:ascii="Century Gothic" w:hAnsi="Century Gothic"/>
          <w:sz w:val="20"/>
        </w:rPr>
        <w:t>measuring</w:t>
      </w:r>
      <w:proofErr w:type="gramEnd"/>
      <w:r w:rsidRPr="00BE6746">
        <w:rPr>
          <w:rFonts w:ascii="Century Gothic" w:hAnsi="Century Gothic"/>
          <w:sz w:val="20"/>
        </w:rPr>
        <w:t xml:space="preserve"> </w:t>
      </w:r>
      <w:r w:rsidR="00B00A9B" w:rsidRPr="00BE6746">
        <w:rPr>
          <w:rFonts w:ascii="Century Gothic" w:hAnsi="Century Gothic"/>
          <w:sz w:val="20"/>
        </w:rPr>
        <w:t>patient</w:t>
      </w:r>
      <w:r w:rsidR="00A43135" w:rsidRPr="00BE6746">
        <w:rPr>
          <w:rFonts w:ascii="Century Gothic" w:hAnsi="Century Gothic"/>
          <w:sz w:val="20"/>
        </w:rPr>
        <w:t xml:space="preserve"> outcomes for women</w:t>
      </w:r>
      <w:r w:rsidR="000D5E7E" w:rsidRPr="00BE6746">
        <w:rPr>
          <w:rFonts w:ascii="Century Gothic" w:hAnsi="Century Gothic"/>
          <w:sz w:val="20"/>
        </w:rPr>
        <w:t xml:space="preserve"> with epithelial ovarian cancer will be important </w:t>
      </w:r>
      <w:r w:rsidR="00B00A9B" w:rsidRPr="00BE6746">
        <w:rPr>
          <w:rFonts w:ascii="Century Gothic" w:hAnsi="Century Gothic"/>
          <w:sz w:val="20"/>
        </w:rPr>
        <w:t xml:space="preserve">to </w:t>
      </w:r>
      <w:r w:rsidR="00B00A9B" w:rsidRPr="00BE6746">
        <w:rPr>
          <w:rFonts w:ascii="Century Gothic" w:hAnsi="Century Gothic"/>
          <w:sz w:val="20"/>
        </w:rPr>
        <w:lastRenderedPageBreak/>
        <w:t xml:space="preserve">establish </w:t>
      </w:r>
      <w:r w:rsidRPr="00BE6746">
        <w:rPr>
          <w:rFonts w:ascii="Century Gothic" w:hAnsi="Century Gothic"/>
          <w:sz w:val="20"/>
        </w:rPr>
        <w:t xml:space="preserve">whether </w:t>
      </w:r>
      <w:r w:rsidR="00B00A9B" w:rsidRPr="00BE6746">
        <w:rPr>
          <w:rFonts w:ascii="Century Gothic" w:hAnsi="Century Gothic"/>
          <w:sz w:val="20"/>
        </w:rPr>
        <w:t xml:space="preserve">variation in chemotherapy </w:t>
      </w:r>
      <w:r w:rsidRPr="00BE6746">
        <w:rPr>
          <w:rFonts w:ascii="Century Gothic" w:hAnsi="Century Gothic"/>
          <w:sz w:val="20"/>
        </w:rPr>
        <w:t>regimens</w:t>
      </w:r>
      <w:r w:rsidR="00DD518E" w:rsidRPr="00BE6746">
        <w:rPr>
          <w:rFonts w:ascii="Century Gothic" w:hAnsi="Century Gothic"/>
          <w:sz w:val="20"/>
        </w:rPr>
        <w:t xml:space="preserve"> compared to the clinical practice </w:t>
      </w:r>
      <w:r w:rsidR="00570797" w:rsidRPr="00BE6746">
        <w:rPr>
          <w:rFonts w:ascii="Century Gothic" w:hAnsi="Century Gothic"/>
          <w:sz w:val="20"/>
        </w:rPr>
        <w:t>guidelines</w:t>
      </w:r>
      <w:r w:rsidRPr="00BE6746">
        <w:rPr>
          <w:rFonts w:ascii="Century Gothic" w:hAnsi="Century Gothic"/>
          <w:sz w:val="20"/>
        </w:rPr>
        <w:t xml:space="preserve"> </w:t>
      </w:r>
      <w:r w:rsidR="00B00A9B" w:rsidRPr="00BE6746">
        <w:rPr>
          <w:rFonts w:ascii="Century Gothic" w:hAnsi="Century Gothic"/>
          <w:sz w:val="20"/>
        </w:rPr>
        <w:t xml:space="preserve">is associated with a variation in patient outcomes </w:t>
      </w:r>
      <w:r w:rsidR="00A43135" w:rsidRPr="00BE6746">
        <w:rPr>
          <w:rFonts w:ascii="Century Gothic" w:hAnsi="Century Gothic"/>
          <w:sz w:val="20"/>
        </w:rPr>
        <w:t>(x2)</w:t>
      </w:r>
      <w:r w:rsidR="00B00A9B" w:rsidRPr="00BE6746">
        <w:rPr>
          <w:rFonts w:ascii="Century Gothic" w:hAnsi="Century Gothic"/>
          <w:sz w:val="20"/>
        </w:rPr>
        <w:t>.</w:t>
      </w:r>
      <w:r w:rsidR="000C501E" w:rsidRPr="00BE6746">
        <w:rPr>
          <w:rFonts w:ascii="Century Gothic" w:hAnsi="Century Gothic"/>
          <w:sz w:val="20"/>
        </w:rPr>
        <w:br w:type="page"/>
      </w:r>
    </w:p>
    <w:p w:rsidR="00AA4BCF" w:rsidRPr="00BE6746" w:rsidRDefault="00C025CE" w:rsidP="0034686D">
      <w:pPr>
        <w:pStyle w:val="Heading1"/>
      </w:pPr>
      <w:bookmarkStart w:id="29" w:name="_Toc332178661"/>
      <w:r w:rsidRPr="00BE6746">
        <w:lastRenderedPageBreak/>
        <w:t>Summary</w:t>
      </w:r>
      <w:bookmarkEnd w:id="29"/>
    </w:p>
    <w:p w:rsidR="004E637C" w:rsidRPr="00BE6746" w:rsidRDefault="000C501E" w:rsidP="00FC236D">
      <w:pPr>
        <w:widowControl w:val="0"/>
        <w:rPr>
          <w:rFonts w:ascii="Century Gothic" w:hAnsi="Century Gothic"/>
          <w:bCs/>
          <w:sz w:val="20"/>
        </w:rPr>
      </w:pPr>
      <w:r w:rsidRPr="00BE6746">
        <w:rPr>
          <w:rFonts w:ascii="Century Gothic" w:hAnsi="Century Gothic"/>
          <w:sz w:val="20"/>
        </w:rPr>
        <w:t xml:space="preserve">In closing the forum, </w:t>
      </w:r>
      <w:r w:rsidR="00327618" w:rsidRPr="00BE6746">
        <w:rPr>
          <w:rFonts w:ascii="Century Gothic" w:hAnsi="Century Gothic"/>
          <w:sz w:val="20"/>
        </w:rPr>
        <w:t xml:space="preserve">Associate Professor </w:t>
      </w:r>
      <w:r w:rsidRPr="00BE6746">
        <w:rPr>
          <w:rFonts w:ascii="Century Gothic" w:hAnsi="Century Gothic"/>
          <w:sz w:val="20"/>
        </w:rPr>
        <w:t>Christine Giles</w:t>
      </w:r>
      <w:r w:rsidR="00327618" w:rsidRPr="00BE6746">
        <w:rPr>
          <w:rFonts w:ascii="Century Gothic" w:hAnsi="Century Gothic"/>
          <w:sz w:val="20"/>
        </w:rPr>
        <w:t>,</w:t>
      </w:r>
      <w:r w:rsidRPr="00BE6746">
        <w:rPr>
          <w:rFonts w:ascii="Century Gothic" w:hAnsi="Century Gothic"/>
          <w:bCs/>
          <w:color w:val="000033"/>
          <w:sz w:val="16"/>
          <w:szCs w:val="17"/>
          <w:shd w:val="clear" w:color="auto" w:fill="FFFFFF"/>
        </w:rPr>
        <w:t xml:space="preserve"> </w:t>
      </w:r>
      <w:r w:rsidRPr="00BE6746">
        <w:rPr>
          <w:rFonts w:ascii="Century Gothic" w:hAnsi="Century Gothic"/>
          <w:bCs/>
          <w:sz w:val="20"/>
        </w:rPr>
        <w:t>Executive Director, Head, Policy and Strategy, Cancer Australia</w:t>
      </w:r>
      <w:r w:rsidR="003C37B1" w:rsidRPr="00BE6746">
        <w:rPr>
          <w:rFonts w:ascii="Century Gothic" w:hAnsi="Century Gothic"/>
          <w:bCs/>
          <w:sz w:val="20"/>
        </w:rPr>
        <w:t xml:space="preserve">, reinforced Cancer Australia’s commitment to </w:t>
      </w:r>
      <w:r w:rsidR="004E637C" w:rsidRPr="00BE6746">
        <w:rPr>
          <w:rFonts w:ascii="Century Gothic" w:hAnsi="Century Gothic"/>
          <w:bCs/>
          <w:sz w:val="20"/>
        </w:rPr>
        <w:t xml:space="preserve">the review of the </w:t>
      </w:r>
      <w:r w:rsidR="004E637C" w:rsidRPr="00BE6746">
        <w:rPr>
          <w:rFonts w:ascii="Century Gothic" w:hAnsi="Century Gothic"/>
          <w:sz w:val="20"/>
        </w:rPr>
        <w:t>Clinical practice guidelines for the management of women with epithelial ovarian cancer</w:t>
      </w:r>
      <w:r w:rsidR="00A353CF" w:rsidRPr="00BE6746">
        <w:rPr>
          <w:rFonts w:ascii="Century Gothic" w:hAnsi="Century Gothic"/>
          <w:sz w:val="20"/>
        </w:rPr>
        <w:t xml:space="preserve"> and development of new recommendations, as appropriate.</w:t>
      </w:r>
    </w:p>
    <w:p w:rsidR="003C37B1" w:rsidRPr="00BE6746" w:rsidRDefault="006564BE" w:rsidP="00FC236D">
      <w:pPr>
        <w:widowControl w:val="0"/>
        <w:rPr>
          <w:rFonts w:ascii="Century Gothic" w:hAnsi="Century Gothic"/>
          <w:bCs/>
          <w:sz w:val="20"/>
        </w:rPr>
      </w:pPr>
      <w:r w:rsidRPr="00BE6746">
        <w:rPr>
          <w:rFonts w:ascii="Century Gothic" w:hAnsi="Century Gothic"/>
          <w:bCs/>
          <w:sz w:val="20"/>
        </w:rPr>
        <w:t xml:space="preserve">A/Prof Giles </w:t>
      </w:r>
      <w:r w:rsidR="004E637C" w:rsidRPr="00BE6746">
        <w:rPr>
          <w:rFonts w:ascii="Century Gothic" w:hAnsi="Century Gothic"/>
          <w:bCs/>
          <w:sz w:val="20"/>
        </w:rPr>
        <w:t>acknowledged that the guideline development process may seem long, but stressed the importance of ensuring the recommendations are foun</w:t>
      </w:r>
      <w:r w:rsidR="00125044" w:rsidRPr="00BE6746">
        <w:rPr>
          <w:rFonts w:ascii="Century Gothic" w:hAnsi="Century Gothic"/>
          <w:bCs/>
          <w:sz w:val="20"/>
        </w:rPr>
        <w:t xml:space="preserve">ded on a strong evidence base. </w:t>
      </w:r>
      <w:r w:rsidRPr="00BE6746">
        <w:rPr>
          <w:rFonts w:ascii="Century Gothic" w:hAnsi="Century Gothic"/>
          <w:bCs/>
          <w:sz w:val="20"/>
        </w:rPr>
        <w:t>She</w:t>
      </w:r>
      <w:r w:rsidR="00125044" w:rsidRPr="00BE6746">
        <w:rPr>
          <w:rFonts w:ascii="Century Gothic" w:hAnsi="Century Gothic"/>
          <w:bCs/>
          <w:sz w:val="20"/>
        </w:rPr>
        <w:t xml:space="preserve"> thanked </w:t>
      </w:r>
      <w:r w:rsidR="003C37B1" w:rsidRPr="00BE6746">
        <w:rPr>
          <w:rFonts w:ascii="Century Gothic" w:hAnsi="Century Gothic"/>
          <w:bCs/>
          <w:sz w:val="20"/>
        </w:rPr>
        <w:t>the attending health professionals</w:t>
      </w:r>
      <w:r w:rsidR="00125044" w:rsidRPr="00BE6746">
        <w:rPr>
          <w:rFonts w:ascii="Century Gothic" w:hAnsi="Century Gothic"/>
          <w:bCs/>
          <w:sz w:val="20"/>
        </w:rPr>
        <w:t xml:space="preserve"> for their contribution</w:t>
      </w:r>
      <w:r w:rsidR="004E637C" w:rsidRPr="00BE6746">
        <w:rPr>
          <w:rFonts w:ascii="Century Gothic" w:hAnsi="Century Gothic"/>
          <w:bCs/>
          <w:sz w:val="20"/>
        </w:rPr>
        <w:t xml:space="preserve"> to </w:t>
      </w:r>
      <w:r w:rsidR="00125044" w:rsidRPr="00BE6746">
        <w:rPr>
          <w:rFonts w:ascii="Century Gothic" w:hAnsi="Century Gothic"/>
          <w:bCs/>
          <w:sz w:val="20"/>
        </w:rPr>
        <w:t xml:space="preserve">approaches for </w:t>
      </w:r>
      <w:r w:rsidR="004E637C" w:rsidRPr="00BE6746">
        <w:rPr>
          <w:rFonts w:ascii="Century Gothic" w:hAnsi="Century Gothic"/>
          <w:bCs/>
          <w:sz w:val="20"/>
        </w:rPr>
        <w:t>enhancing uptake of the</w:t>
      </w:r>
      <w:r w:rsidRPr="00BE6746">
        <w:rPr>
          <w:rFonts w:ascii="Century Gothic" w:hAnsi="Century Gothic"/>
          <w:sz w:val="20"/>
        </w:rPr>
        <w:t xml:space="preserve"> clinical practice guidelines and </w:t>
      </w:r>
      <w:r w:rsidR="004E637C" w:rsidRPr="00BE6746">
        <w:rPr>
          <w:rFonts w:ascii="Century Gothic" w:hAnsi="Century Gothic"/>
          <w:sz w:val="20"/>
        </w:rPr>
        <w:t xml:space="preserve">noted that </w:t>
      </w:r>
      <w:r w:rsidR="00125044" w:rsidRPr="00BE6746">
        <w:rPr>
          <w:rFonts w:ascii="Century Gothic" w:hAnsi="Century Gothic"/>
          <w:sz w:val="20"/>
        </w:rPr>
        <w:t>the outcomes of the forum will help to bridge the gap between research and practice.</w:t>
      </w:r>
    </w:p>
    <w:p w:rsidR="00125044" w:rsidRPr="00BE6746" w:rsidRDefault="00125044" w:rsidP="005C367C">
      <w:pPr>
        <w:widowControl w:val="0"/>
        <w:spacing w:after="120"/>
        <w:rPr>
          <w:rFonts w:ascii="Century Gothic" w:hAnsi="Century Gothic"/>
          <w:sz w:val="20"/>
        </w:rPr>
      </w:pPr>
      <w:r w:rsidRPr="00BE6746">
        <w:rPr>
          <w:rFonts w:ascii="Century Gothic" w:hAnsi="Century Gothic"/>
          <w:sz w:val="20"/>
        </w:rPr>
        <w:t>Key points arising from the forum are outlined below.</w:t>
      </w:r>
    </w:p>
    <w:p w:rsidR="00747A63" w:rsidRPr="00BE6746" w:rsidRDefault="00747A63" w:rsidP="00747A63">
      <w:pPr>
        <w:pStyle w:val="Lastbullet"/>
        <w:widowControl w:val="0"/>
        <w:spacing w:after="120"/>
        <w:ind w:left="567" w:hanging="283"/>
        <w:rPr>
          <w:rFonts w:ascii="Century Gothic" w:hAnsi="Century Gothic"/>
          <w:sz w:val="20"/>
        </w:rPr>
      </w:pPr>
      <w:r w:rsidRPr="00BE6746">
        <w:rPr>
          <w:rFonts w:ascii="Century Gothic" w:hAnsi="Century Gothic"/>
          <w:sz w:val="20"/>
        </w:rPr>
        <w:t>Forum participants noted that the findings from the Patterns of care for women diagnosed with epithelial ovarian cancer in Australia study</w:t>
      </w:r>
      <w:r w:rsidR="00E72AF4" w:rsidRPr="00BE6746">
        <w:rPr>
          <w:rFonts w:ascii="Century Gothic" w:hAnsi="Century Gothic"/>
          <w:sz w:val="20"/>
        </w:rPr>
        <w:t>,</w:t>
      </w:r>
      <w:r w:rsidRPr="00BE6746">
        <w:rPr>
          <w:rFonts w:ascii="Century Gothic" w:hAnsi="Century Gothic"/>
          <w:sz w:val="20"/>
        </w:rPr>
        <w:t xml:space="preserve"> 2005 highlight variation in practice to the chemotherapy recommendations for women with epithelial ovarian cancer.</w:t>
      </w:r>
    </w:p>
    <w:p w:rsidR="00747A63" w:rsidRPr="00BE6746" w:rsidRDefault="00747A63" w:rsidP="00747A63">
      <w:pPr>
        <w:pStyle w:val="Lastbullet"/>
        <w:widowControl w:val="0"/>
        <w:spacing w:after="120"/>
        <w:ind w:left="567" w:hanging="283"/>
        <w:rPr>
          <w:rFonts w:ascii="Century Gothic" w:hAnsi="Century Gothic"/>
          <w:sz w:val="20"/>
        </w:rPr>
      </w:pPr>
      <w:r w:rsidRPr="00BE6746">
        <w:rPr>
          <w:rFonts w:ascii="Century Gothic" w:hAnsi="Century Gothic"/>
          <w:sz w:val="20"/>
        </w:rPr>
        <w:t xml:space="preserve">It was acknowledged that chemotherapy recommendations outlined in the Clinical practice guidelines for the management of women with epithelial ovarian cancer reflect evidence at a population level and allow for some variation based on individual patient factors. </w:t>
      </w:r>
    </w:p>
    <w:p w:rsidR="00747A63" w:rsidRPr="00BE6746" w:rsidRDefault="00747A63" w:rsidP="00747A63">
      <w:pPr>
        <w:pStyle w:val="Lastbullet"/>
        <w:widowControl w:val="0"/>
        <w:spacing w:after="120"/>
        <w:ind w:left="567" w:hanging="283"/>
        <w:rPr>
          <w:rFonts w:ascii="Century Gothic" w:hAnsi="Century Gothic"/>
          <w:sz w:val="20"/>
        </w:rPr>
      </w:pPr>
      <w:r w:rsidRPr="00BE6746">
        <w:rPr>
          <w:rFonts w:ascii="Century Gothic" w:hAnsi="Century Gothic"/>
          <w:sz w:val="20"/>
        </w:rPr>
        <w:t>It was noted that it will be important to review outcome data to establish whether the variation in adherence to the clinical practice guidelines is associated with variation in outcomes for patients.</w:t>
      </w:r>
    </w:p>
    <w:p w:rsidR="00747A63" w:rsidRPr="00BE6746" w:rsidRDefault="00747A63" w:rsidP="00747A63">
      <w:pPr>
        <w:pStyle w:val="Lastbullet"/>
        <w:widowControl w:val="0"/>
        <w:spacing w:after="120"/>
        <w:ind w:left="567" w:hanging="283"/>
        <w:rPr>
          <w:rFonts w:ascii="Century Gothic" w:hAnsi="Century Gothic"/>
          <w:sz w:val="20"/>
        </w:rPr>
      </w:pPr>
      <w:r w:rsidRPr="00BE6746">
        <w:rPr>
          <w:rFonts w:ascii="Century Gothic" w:hAnsi="Century Gothic"/>
          <w:sz w:val="20"/>
        </w:rPr>
        <w:t>Factors that may influence the uptake of chemotherapy recommendations include the need to individualise patient treatment, the shift to newer dosing regimens, concerns regarding currency of evidence, and general awareness of the guidelines.</w:t>
      </w:r>
    </w:p>
    <w:p w:rsidR="00747A63" w:rsidRPr="00BE6746" w:rsidRDefault="00747A63" w:rsidP="00747A63">
      <w:pPr>
        <w:pStyle w:val="Lastbullet"/>
        <w:widowControl w:val="0"/>
        <w:spacing w:after="120"/>
        <w:ind w:left="567" w:hanging="283"/>
        <w:rPr>
          <w:rFonts w:ascii="Century Gothic" w:hAnsi="Century Gothic"/>
          <w:sz w:val="20"/>
        </w:rPr>
      </w:pPr>
      <w:r w:rsidRPr="00BE6746">
        <w:rPr>
          <w:rFonts w:ascii="Century Gothic" w:hAnsi="Century Gothic"/>
          <w:sz w:val="20"/>
        </w:rPr>
        <w:t>Approaches to enhance the uptake of chemotherapy recommendations may include optimising the role of the MDT, improving the currency of the guidelines, promoting awareness of the guidelines and enabling easy access to the guidelines.</w:t>
      </w:r>
    </w:p>
    <w:p w:rsidR="00102279" w:rsidRPr="00BE6746" w:rsidRDefault="00747A63" w:rsidP="00747A63">
      <w:pPr>
        <w:pStyle w:val="Lastbullet"/>
        <w:widowControl w:val="0"/>
        <w:ind w:left="567" w:hanging="283"/>
        <w:rPr>
          <w:rFonts w:ascii="Century Gothic" w:hAnsi="Century Gothic"/>
        </w:rPr>
      </w:pPr>
      <w:r w:rsidRPr="00BE6746">
        <w:rPr>
          <w:rFonts w:ascii="Century Gothic" w:hAnsi="Century Gothic"/>
          <w:sz w:val="20"/>
        </w:rPr>
        <w:t xml:space="preserve">Forum participants also suggested approaches to enhance awareness and uptake of the guidelines beyond the chemotherapy recommendations, as well as ways to encourage best practice in the management of ovarian cancer. </w:t>
      </w:r>
      <w:r w:rsidR="00102279" w:rsidRPr="00BE6746">
        <w:rPr>
          <w:rFonts w:ascii="Century Gothic" w:hAnsi="Century Gothic"/>
        </w:rPr>
        <w:br w:type="page"/>
      </w:r>
    </w:p>
    <w:p w:rsidR="000602D4" w:rsidRPr="00BE6746" w:rsidRDefault="00C025CE" w:rsidP="0034686D">
      <w:pPr>
        <w:pStyle w:val="Heading1"/>
      </w:pPr>
      <w:bookmarkStart w:id="30" w:name="_Toc332178662"/>
      <w:r w:rsidRPr="00BE6746">
        <w:lastRenderedPageBreak/>
        <w:t>References</w:t>
      </w:r>
      <w:bookmarkEnd w:id="30"/>
    </w:p>
    <w:p w:rsidR="00102279" w:rsidRPr="00BE6746" w:rsidRDefault="00102279" w:rsidP="00FC236D">
      <w:pPr>
        <w:widowControl w:val="0"/>
        <w:rPr>
          <w:rFonts w:ascii="Century Gothic" w:hAnsi="Century Gothic"/>
          <w:sz w:val="20"/>
        </w:rPr>
      </w:pPr>
      <w:r w:rsidRPr="00BE6746">
        <w:rPr>
          <w:rFonts w:ascii="Century Gothic" w:hAnsi="Century Gothic"/>
          <w:sz w:val="20"/>
        </w:rPr>
        <w:t xml:space="preserve">1. Cancer Australia. [Online] </w:t>
      </w:r>
      <w:proofErr w:type="gramStart"/>
      <w:r w:rsidRPr="00BE6746">
        <w:rPr>
          <w:rFonts w:ascii="Century Gothic" w:hAnsi="Century Gothic"/>
          <w:sz w:val="20"/>
        </w:rPr>
        <w:t>[Cited: 14 June, 2012.]</w:t>
      </w:r>
      <w:proofErr w:type="gramEnd"/>
      <w:r w:rsidRPr="00BE6746">
        <w:rPr>
          <w:rFonts w:ascii="Century Gothic" w:hAnsi="Century Gothic"/>
          <w:sz w:val="20"/>
        </w:rPr>
        <w:t xml:space="preserve"> </w:t>
      </w:r>
      <w:hyperlink r:id="rId17" w:history="1">
        <w:r w:rsidRPr="00BE6746">
          <w:rPr>
            <w:rStyle w:val="Hyperlink"/>
            <w:rFonts w:ascii="Century Gothic" w:hAnsi="Century Gothic"/>
            <w:sz w:val="20"/>
          </w:rPr>
          <w:t>http://canceraustralia.nbocc.org.au/ourorganisation/about</w:t>
        </w:r>
        <w:r w:rsidRPr="00BE6746">
          <w:rPr>
            <w:rStyle w:val="Hyperlink"/>
            <w:rFonts w:ascii="Cambria Math" w:hAnsi="Cambria Math" w:cs="Cambria Math"/>
            <w:sz w:val="20"/>
          </w:rPr>
          <w:t>‐</w:t>
        </w:r>
        <w:r w:rsidRPr="00BE6746">
          <w:rPr>
            <w:rStyle w:val="Hyperlink"/>
            <w:rFonts w:ascii="Century Gothic" w:hAnsi="Century Gothic"/>
            <w:sz w:val="20"/>
          </w:rPr>
          <w:t>nbocc/about</w:t>
        </w:r>
        <w:r w:rsidRPr="00BE6746">
          <w:rPr>
            <w:rStyle w:val="Hyperlink"/>
            <w:rFonts w:ascii="Cambria Math" w:hAnsi="Cambria Math" w:cs="Cambria Math"/>
            <w:sz w:val="20"/>
          </w:rPr>
          <w:t>‐</w:t>
        </w:r>
        <w:r w:rsidRPr="00BE6746">
          <w:rPr>
            <w:rStyle w:val="Hyperlink"/>
            <w:rFonts w:ascii="Century Gothic" w:hAnsi="Century Gothic"/>
            <w:sz w:val="20"/>
          </w:rPr>
          <w:t>nbocc</w:t>
        </w:r>
      </w:hyperlink>
      <w:r w:rsidRPr="00BE6746">
        <w:rPr>
          <w:rFonts w:ascii="Century Gothic" w:hAnsi="Century Gothic"/>
          <w:sz w:val="20"/>
        </w:rPr>
        <w:t xml:space="preserve">. </w:t>
      </w:r>
    </w:p>
    <w:p w:rsidR="00102279" w:rsidRPr="00BE6746" w:rsidRDefault="00102279" w:rsidP="00FC236D">
      <w:pPr>
        <w:widowControl w:val="0"/>
        <w:rPr>
          <w:rFonts w:ascii="Century Gothic" w:hAnsi="Century Gothic"/>
          <w:sz w:val="20"/>
        </w:rPr>
      </w:pPr>
      <w:r w:rsidRPr="00BE6746">
        <w:rPr>
          <w:rFonts w:ascii="Century Gothic" w:hAnsi="Century Gothic"/>
          <w:sz w:val="20"/>
        </w:rPr>
        <w:t xml:space="preserve">2. National Breast and Ovarian Cancer Centre. </w:t>
      </w:r>
      <w:r w:rsidRPr="00BE6746">
        <w:rPr>
          <w:rFonts w:ascii="Century Gothic" w:hAnsi="Century Gothic"/>
          <w:iCs/>
          <w:sz w:val="20"/>
        </w:rPr>
        <w:t xml:space="preserve">Report to the Nation: Ovarian Cancer 2010. </w:t>
      </w:r>
      <w:r w:rsidRPr="00BE6746">
        <w:rPr>
          <w:rFonts w:ascii="Century Gothic" w:hAnsi="Century Gothic"/>
          <w:sz w:val="20"/>
        </w:rPr>
        <w:t>Surry Hills: NBOCC, 2010.</w:t>
      </w:r>
    </w:p>
    <w:p w:rsidR="00102279" w:rsidRPr="00BE6746" w:rsidRDefault="00102279" w:rsidP="00FC236D">
      <w:pPr>
        <w:widowControl w:val="0"/>
        <w:rPr>
          <w:rFonts w:ascii="Century Gothic" w:hAnsi="Century Gothic"/>
          <w:iCs/>
          <w:sz w:val="20"/>
        </w:rPr>
      </w:pPr>
      <w:r w:rsidRPr="00BE6746">
        <w:rPr>
          <w:rFonts w:ascii="Century Gothic" w:hAnsi="Century Gothic"/>
          <w:sz w:val="20"/>
        </w:rPr>
        <w:t xml:space="preserve">3. Australian Institute of Health and Welfare &amp; Australasian Association of Cancer Registries. </w:t>
      </w:r>
      <w:r w:rsidRPr="00BE6746">
        <w:rPr>
          <w:rFonts w:ascii="Century Gothic" w:hAnsi="Century Gothic"/>
          <w:iCs/>
          <w:sz w:val="20"/>
        </w:rPr>
        <w:t xml:space="preserve">Cancer in Australia: an overview, 2010. </w:t>
      </w:r>
      <w:r w:rsidRPr="00BE6746">
        <w:rPr>
          <w:rFonts w:ascii="Century Gothic" w:hAnsi="Century Gothic"/>
          <w:sz w:val="20"/>
        </w:rPr>
        <w:t xml:space="preserve">Canberra: AIHW, 2010. Cancer series no.60 Cat. </w:t>
      </w:r>
      <w:proofErr w:type="gramStart"/>
      <w:r w:rsidRPr="00BE6746">
        <w:rPr>
          <w:rFonts w:ascii="Century Gothic" w:hAnsi="Century Gothic"/>
          <w:sz w:val="20"/>
        </w:rPr>
        <w:t>no</w:t>
      </w:r>
      <w:proofErr w:type="gramEnd"/>
      <w:r w:rsidRPr="00BE6746">
        <w:rPr>
          <w:rFonts w:ascii="Century Gothic" w:hAnsi="Century Gothic"/>
          <w:sz w:val="20"/>
        </w:rPr>
        <w:t>. CAN 56.</w:t>
      </w:r>
    </w:p>
    <w:p w:rsidR="00102279" w:rsidRPr="00BE6746" w:rsidRDefault="00102279" w:rsidP="00FC236D">
      <w:pPr>
        <w:widowControl w:val="0"/>
        <w:rPr>
          <w:rFonts w:ascii="Century Gothic" w:hAnsi="Century Gothic"/>
          <w:iCs/>
          <w:sz w:val="20"/>
        </w:rPr>
      </w:pPr>
      <w:r w:rsidRPr="00BE6746">
        <w:rPr>
          <w:rFonts w:ascii="Century Gothic" w:hAnsi="Century Gothic"/>
          <w:sz w:val="20"/>
        </w:rPr>
        <w:t xml:space="preserve">4. Australian Institute of Health and Welfare. </w:t>
      </w:r>
      <w:proofErr w:type="gramStart"/>
      <w:r w:rsidRPr="00BE6746">
        <w:rPr>
          <w:rFonts w:ascii="Century Gothic" w:hAnsi="Century Gothic"/>
          <w:iCs/>
          <w:sz w:val="20"/>
        </w:rPr>
        <w:t>Gynaecological cancer projections 2010</w:t>
      </w:r>
      <w:r w:rsidRPr="00BE6746">
        <w:rPr>
          <w:rFonts w:ascii="Century Gothic" w:hAnsi="Century Gothic" w:cs="Cambria Math"/>
          <w:iCs/>
          <w:sz w:val="20"/>
        </w:rPr>
        <w:t>–</w:t>
      </w:r>
      <w:r w:rsidRPr="00BE6746">
        <w:rPr>
          <w:rFonts w:ascii="Century Gothic" w:hAnsi="Century Gothic"/>
          <w:iCs/>
          <w:sz w:val="20"/>
        </w:rPr>
        <w:t>2015.</w:t>
      </w:r>
      <w:proofErr w:type="gramEnd"/>
      <w:r w:rsidRPr="00BE6746">
        <w:rPr>
          <w:rFonts w:ascii="Century Gothic" w:hAnsi="Century Gothic"/>
          <w:iCs/>
          <w:sz w:val="20"/>
        </w:rPr>
        <w:t xml:space="preserve"> </w:t>
      </w:r>
      <w:proofErr w:type="gramStart"/>
      <w:r w:rsidRPr="00BE6746">
        <w:rPr>
          <w:rFonts w:ascii="Century Gothic" w:hAnsi="Century Gothic"/>
          <w:sz w:val="20"/>
        </w:rPr>
        <w:t>Canberra :</w:t>
      </w:r>
      <w:proofErr w:type="gramEnd"/>
      <w:r w:rsidRPr="00BE6746">
        <w:rPr>
          <w:rFonts w:ascii="Century Gothic" w:hAnsi="Century Gothic"/>
          <w:sz w:val="20"/>
        </w:rPr>
        <w:t xml:space="preserve"> AIHW, 2010. </w:t>
      </w:r>
      <w:proofErr w:type="gramStart"/>
      <w:r w:rsidRPr="00BE6746">
        <w:rPr>
          <w:rFonts w:ascii="Century Gothic" w:hAnsi="Century Gothic"/>
          <w:sz w:val="20"/>
        </w:rPr>
        <w:t>Cancer series no.53.</w:t>
      </w:r>
      <w:proofErr w:type="gramEnd"/>
      <w:r w:rsidRPr="00BE6746">
        <w:rPr>
          <w:rFonts w:ascii="Century Gothic" w:hAnsi="Century Gothic"/>
          <w:sz w:val="20"/>
        </w:rPr>
        <w:t xml:space="preserve"> Cat no. CAN 49.</w:t>
      </w:r>
    </w:p>
    <w:p w:rsidR="00102279" w:rsidRPr="00BE6746" w:rsidRDefault="00102279" w:rsidP="00FC236D">
      <w:pPr>
        <w:widowControl w:val="0"/>
        <w:rPr>
          <w:rFonts w:ascii="Century Gothic" w:hAnsi="Century Gothic"/>
          <w:sz w:val="20"/>
        </w:rPr>
      </w:pPr>
      <w:r w:rsidRPr="00BE6746">
        <w:rPr>
          <w:rFonts w:ascii="Century Gothic" w:hAnsi="Century Gothic"/>
          <w:sz w:val="20"/>
        </w:rPr>
        <w:t xml:space="preserve">5. Australian Institute of Health and Welfare. </w:t>
      </w:r>
      <w:proofErr w:type="gramStart"/>
      <w:r w:rsidRPr="00BE6746">
        <w:rPr>
          <w:rFonts w:ascii="Century Gothic" w:hAnsi="Century Gothic"/>
          <w:sz w:val="20"/>
        </w:rPr>
        <w:t>Australian Cancer Incidence and Mortality books.</w:t>
      </w:r>
      <w:proofErr w:type="gramEnd"/>
      <w:r w:rsidRPr="00BE6746">
        <w:rPr>
          <w:rFonts w:ascii="Century Gothic" w:hAnsi="Century Gothic"/>
          <w:sz w:val="20"/>
        </w:rPr>
        <w:t xml:space="preserve"> </w:t>
      </w:r>
      <w:proofErr w:type="gramStart"/>
      <w:r w:rsidRPr="00BE6746">
        <w:rPr>
          <w:rFonts w:ascii="Century Gothic" w:hAnsi="Century Gothic"/>
          <w:iCs/>
          <w:sz w:val="20"/>
        </w:rPr>
        <w:t>Australian Institute of Health and Welfare.</w:t>
      </w:r>
      <w:proofErr w:type="gramEnd"/>
      <w:r w:rsidRPr="00BE6746">
        <w:rPr>
          <w:rFonts w:ascii="Century Gothic" w:hAnsi="Century Gothic"/>
          <w:iCs/>
          <w:sz w:val="20"/>
        </w:rPr>
        <w:t xml:space="preserve"> </w:t>
      </w:r>
      <w:proofErr w:type="gramStart"/>
      <w:r w:rsidRPr="00BE6746">
        <w:rPr>
          <w:rFonts w:ascii="Century Gothic" w:hAnsi="Century Gothic"/>
          <w:sz w:val="20"/>
        </w:rPr>
        <w:t>[Online] 2011.</w:t>
      </w:r>
      <w:proofErr w:type="gramEnd"/>
      <w:r w:rsidRPr="00BE6746">
        <w:rPr>
          <w:rFonts w:ascii="Century Gothic" w:hAnsi="Century Gothic"/>
          <w:sz w:val="20"/>
        </w:rPr>
        <w:t xml:space="preserve"> </w:t>
      </w:r>
      <w:proofErr w:type="gramStart"/>
      <w:r w:rsidRPr="00BE6746">
        <w:rPr>
          <w:rFonts w:ascii="Century Gothic" w:hAnsi="Century Gothic"/>
          <w:sz w:val="20"/>
        </w:rPr>
        <w:t>[Cited: 9 January, 2012.]</w:t>
      </w:r>
      <w:proofErr w:type="gramEnd"/>
      <w:r w:rsidRPr="00BE6746">
        <w:rPr>
          <w:rFonts w:ascii="Century Gothic" w:hAnsi="Century Gothic"/>
          <w:sz w:val="20"/>
        </w:rPr>
        <w:t xml:space="preserve"> http://www.aihw.gov.au/</w:t>
      </w:r>
      <w:proofErr w:type="spellStart"/>
      <w:r w:rsidRPr="00BE6746">
        <w:rPr>
          <w:rFonts w:ascii="Century Gothic" w:hAnsi="Century Gothic"/>
          <w:sz w:val="20"/>
        </w:rPr>
        <w:t>acim</w:t>
      </w:r>
      <w:proofErr w:type="spellEnd"/>
      <w:r w:rsidRPr="00BE6746">
        <w:rPr>
          <w:rFonts w:ascii="Cambria Math" w:hAnsi="Cambria Math" w:cs="Cambria Math"/>
          <w:sz w:val="20"/>
        </w:rPr>
        <w:t>‐</w:t>
      </w:r>
      <w:r w:rsidRPr="00BE6746">
        <w:rPr>
          <w:rFonts w:ascii="Century Gothic" w:hAnsi="Century Gothic"/>
          <w:sz w:val="20"/>
        </w:rPr>
        <w:t>books/.</w:t>
      </w:r>
    </w:p>
    <w:p w:rsidR="00102279" w:rsidRPr="00BE6746" w:rsidRDefault="00102279" w:rsidP="00FC236D">
      <w:pPr>
        <w:widowControl w:val="0"/>
        <w:rPr>
          <w:rFonts w:ascii="Century Gothic" w:hAnsi="Century Gothic"/>
          <w:sz w:val="20"/>
        </w:rPr>
      </w:pPr>
      <w:r w:rsidRPr="00BE6746">
        <w:rPr>
          <w:rFonts w:ascii="Century Gothic" w:hAnsi="Century Gothic"/>
          <w:sz w:val="20"/>
        </w:rPr>
        <w:t xml:space="preserve">6. Australian Institute of Health and Welfare and National Breast and Ovarian Cancer Centre. </w:t>
      </w:r>
      <w:r w:rsidRPr="00BE6746">
        <w:rPr>
          <w:rFonts w:ascii="Century Gothic" w:hAnsi="Century Gothic"/>
          <w:iCs/>
          <w:sz w:val="20"/>
        </w:rPr>
        <w:t xml:space="preserve">Ovarian Cancer in Australia: an overview, 2010. </w:t>
      </w:r>
      <w:r w:rsidRPr="00BE6746">
        <w:rPr>
          <w:rFonts w:ascii="Century Gothic" w:hAnsi="Century Gothic"/>
          <w:sz w:val="20"/>
        </w:rPr>
        <w:t xml:space="preserve">Canberra: AIHW, 2010. </w:t>
      </w:r>
      <w:proofErr w:type="gramStart"/>
      <w:r w:rsidRPr="00BE6746">
        <w:rPr>
          <w:rFonts w:ascii="Century Gothic" w:hAnsi="Century Gothic"/>
          <w:sz w:val="20"/>
        </w:rPr>
        <w:t>Cancer series no.52.</w:t>
      </w:r>
      <w:proofErr w:type="gramEnd"/>
      <w:r w:rsidRPr="00BE6746">
        <w:rPr>
          <w:rFonts w:ascii="Century Gothic" w:hAnsi="Century Gothic"/>
          <w:sz w:val="20"/>
        </w:rPr>
        <w:t xml:space="preserve"> Cat. </w:t>
      </w:r>
      <w:proofErr w:type="gramStart"/>
      <w:r w:rsidRPr="00BE6746">
        <w:rPr>
          <w:rFonts w:ascii="Century Gothic" w:hAnsi="Century Gothic"/>
          <w:sz w:val="20"/>
        </w:rPr>
        <w:t>no</w:t>
      </w:r>
      <w:proofErr w:type="gramEnd"/>
      <w:r w:rsidRPr="00BE6746">
        <w:rPr>
          <w:rFonts w:ascii="Century Gothic" w:hAnsi="Century Gothic"/>
          <w:sz w:val="20"/>
        </w:rPr>
        <w:t>. 48.</w:t>
      </w:r>
    </w:p>
    <w:p w:rsidR="00102279" w:rsidRPr="00BE6746" w:rsidRDefault="00102279" w:rsidP="00FC236D">
      <w:pPr>
        <w:widowControl w:val="0"/>
        <w:rPr>
          <w:rFonts w:ascii="Century Gothic" w:hAnsi="Century Gothic"/>
          <w:iCs/>
          <w:sz w:val="20"/>
        </w:rPr>
      </w:pPr>
      <w:r w:rsidRPr="00BE6746">
        <w:rPr>
          <w:rFonts w:ascii="Century Gothic" w:hAnsi="Century Gothic"/>
          <w:sz w:val="20"/>
        </w:rPr>
        <w:t xml:space="preserve">7. The Australian Cancer Network and National Breast and Ovarian Cancer Centre. </w:t>
      </w:r>
      <w:proofErr w:type="gramStart"/>
      <w:r w:rsidRPr="00BE6746">
        <w:rPr>
          <w:rFonts w:ascii="Century Gothic" w:hAnsi="Century Gothic"/>
          <w:iCs/>
          <w:sz w:val="20"/>
        </w:rPr>
        <w:t>Clinical practice guidelines for the management of women with epithelial ovarian cancer.</w:t>
      </w:r>
      <w:proofErr w:type="gramEnd"/>
      <w:r w:rsidRPr="00BE6746">
        <w:rPr>
          <w:rFonts w:ascii="Century Gothic" w:hAnsi="Century Gothic"/>
          <w:iCs/>
          <w:sz w:val="20"/>
        </w:rPr>
        <w:t xml:space="preserve"> </w:t>
      </w:r>
      <w:r w:rsidRPr="00BE6746">
        <w:rPr>
          <w:rFonts w:ascii="Century Gothic" w:hAnsi="Century Gothic"/>
          <w:sz w:val="20"/>
        </w:rPr>
        <w:t>Camperdown: National</w:t>
      </w:r>
      <w:r w:rsidRPr="00BE6746">
        <w:rPr>
          <w:rFonts w:ascii="Century Gothic" w:hAnsi="Century Gothic"/>
          <w:iCs/>
          <w:sz w:val="20"/>
        </w:rPr>
        <w:t xml:space="preserve"> </w:t>
      </w:r>
      <w:r w:rsidRPr="00BE6746">
        <w:rPr>
          <w:rFonts w:ascii="Century Gothic" w:hAnsi="Century Gothic"/>
          <w:sz w:val="20"/>
        </w:rPr>
        <w:t>Breast Cancer Centre, 2004.</w:t>
      </w:r>
    </w:p>
    <w:p w:rsidR="000C501E" w:rsidRPr="00BE6746" w:rsidRDefault="000C501E" w:rsidP="00FC236D">
      <w:pPr>
        <w:widowControl w:val="0"/>
        <w:rPr>
          <w:rFonts w:ascii="Century Gothic" w:hAnsi="Century Gothic"/>
          <w:sz w:val="20"/>
        </w:rPr>
      </w:pPr>
    </w:p>
    <w:p w:rsidR="000C501E" w:rsidRPr="00BE6746" w:rsidRDefault="000C501E" w:rsidP="00FC236D">
      <w:pPr>
        <w:widowControl w:val="0"/>
        <w:rPr>
          <w:rFonts w:ascii="Century Gothic" w:hAnsi="Century Gothic"/>
        </w:rPr>
      </w:pPr>
    </w:p>
    <w:p w:rsidR="000C501E" w:rsidRPr="00BE6746" w:rsidRDefault="000C501E" w:rsidP="00FC236D">
      <w:pPr>
        <w:widowControl w:val="0"/>
        <w:rPr>
          <w:rFonts w:ascii="Century Gothic" w:hAnsi="Century Gothic"/>
        </w:rPr>
      </w:pPr>
    </w:p>
    <w:p w:rsidR="00AA4BCF" w:rsidRPr="00BE6746" w:rsidRDefault="00AA4BCF"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p>
    <w:p w:rsidR="007A7714" w:rsidRPr="00BE6746" w:rsidRDefault="007A7714" w:rsidP="00FC236D">
      <w:pPr>
        <w:widowControl w:val="0"/>
        <w:rPr>
          <w:rFonts w:ascii="Century Gothic" w:hAnsi="Century Gothic"/>
        </w:rPr>
      </w:pPr>
      <w:r w:rsidRPr="00BE6746">
        <w:rPr>
          <w:rFonts w:ascii="Century Gothic" w:hAnsi="Century Gothic"/>
        </w:rPr>
        <w:br w:type="page"/>
      </w:r>
    </w:p>
    <w:p w:rsidR="007A7714" w:rsidRPr="00BE6746" w:rsidRDefault="00C025CE" w:rsidP="0034686D">
      <w:pPr>
        <w:pStyle w:val="Heading1"/>
      </w:pPr>
      <w:bookmarkStart w:id="31" w:name="_Toc332178663"/>
      <w:r w:rsidRPr="00BE6746">
        <w:lastRenderedPageBreak/>
        <w:t>Appendix i: forum participants</w:t>
      </w:r>
      <w:bookmarkEnd w:id="31"/>
    </w:p>
    <w:tbl>
      <w:tblPr>
        <w:tblStyle w:val="TableGrid"/>
        <w:tblpPr w:leftFromText="180" w:rightFromText="180" w:vertAnchor="page" w:horzAnchor="margin" w:tblpY="2131"/>
        <w:tblW w:w="0" w:type="auto"/>
        <w:tblLook w:val="04A0" w:firstRow="1" w:lastRow="0" w:firstColumn="1" w:lastColumn="0" w:noHBand="0" w:noVBand="1"/>
      </w:tblPr>
      <w:tblGrid>
        <w:gridCol w:w="3227"/>
        <w:gridCol w:w="5386"/>
      </w:tblGrid>
      <w:tr w:rsidR="004A4BFD" w:rsidRPr="00BE6746" w:rsidTr="0062748B">
        <w:trPr>
          <w:trHeight w:val="416"/>
        </w:trPr>
        <w:tc>
          <w:tcPr>
            <w:tcW w:w="3227" w:type="dxa"/>
            <w:shd w:val="clear" w:color="auto" w:fill="B5121B"/>
            <w:vAlign w:val="center"/>
          </w:tcPr>
          <w:p w:rsidR="004A4BFD" w:rsidRPr="0062748B" w:rsidRDefault="004A4BFD" w:rsidP="006564BE">
            <w:pPr>
              <w:widowControl w:val="0"/>
              <w:spacing w:before="40" w:after="40"/>
              <w:rPr>
                <w:rFonts w:ascii="Century Gothic" w:hAnsi="Century Gothic"/>
                <w:b/>
                <w:color w:val="FFFFFF" w:themeColor="background1"/>
                <w:sz w:val="20"/>
                <w:szCs w:val="20"/>
              </w:rPr>
            </w:pPr>
            <w:r w:rsidRPr="0062748B">
              <w:rPr>
                <w:rFonts w:ascii="Century Gothic" w:hAnsi="Century Gothic"/>
                <w:b/>
                <w:color w:val="FFFFFF" w:themeColor="background1"/>
                <w:sz w:val="20"/>
                <w:szCs w:val="20"/>
              </w:rPr>
              <w:t>Name</w:t>
            </w:r>
          </w:p>
        </w:tc>
        <w:tc>
          <w:tcPr>
            <w:tcW w:w="5386" w:type="dxa"/>
            <w:shd w:val="clear" w:color="auto" w:fill="B5121B"/>
            <w:vAlign w:val="center"/>
          </w:tcPr>
          <w:p w:rsidR="004A4BFD" w:rsidRPr="0062748B" w:rsidRDefault="004A4BFD" w:rsidP="006564BE">
            <w:pPr>
              <w:widowControl w:val="0"/>
              <w:spacing w:before="40" w:after="40"/>
              <w:rPr>
                <w:rFonts w:ascii="Century Gothic" w:hAnsi="Century Gothic"/>
                <w:b/>
                <w:color w:val="FFFFFF" w:themeColor="background1"/>
                <w:sz w:val="20"/>
                <w:szCs w:val="20"/>
              </w:rPr>
            </w:pPr>
            <w:r w:rsidRPr="0062748B">
              <w:rPr>
                <w:rFonts w:ascii="Century Gothic" w:hAnsi="Century Gothic"/>
                <w:b/>
                <w:color w:val="FFFFFF" w:themeColor="background1"/>
                <w:sz w:val="20"/>
                <w:szCs w:val="20"/>
              </w:rPr>
              <w:t>Occupation</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proofErr w:type="spellStart"/>
            <w:r w:rsidRPr="00BE6746">
              <w:rPr>
                <w:rFonts w:ascii="Century Gothic" w:hAnsi="Century Gothic"/>
                <w:sz w:val="20"/>
                <w:szCs w:val="20"/>
                <w:lang w:eastAsia="en-AU"/>
              </w:rPr>
              <w:t>Sumitra</w:t>
            </w:r>
            <w:proofErr w:type="spellEnd"/>
            <w:r w:rsidRPr="00BE6746">
              <w:rPr>
                <w:rFonts w:ascii="Century Gothic" w:hAnsi="Century Gothic"/>
                <w:sz w:val="20"/>
                <w:szCs w:val="20"/>
                <w:lang w:eastAsia="en-AU"/>
              </w:rPr>
              <w:t xml:space="preserve"> (</w:t>
            </w:r>
            <w:proofErr w:type="spellStart"/>
            <w:r w:rsidRPr="00BE6746">
              <w:rPr>
                <w:rFonts w:ascii="Century Gothic" w:hAnsi="Century Gothic"/>
                <w:sz w:val="20"/>
                <w:szCs w:val="20"/>
                <w:lang w:eastAsia="en-AU"/>
              </w:rPr>
              <w:t>Sumi</w:t>
            </w:r>
            <w:proofErr w:type="spellEnd"/>
            <w:r w:rsidRPr="00BE6746">
              <w:rPr>
                <w:rFonts w:ascii="Century Gothic" w:hAnsi="Century Gothic"/>
                <w:sz w:val="20"/>
                <w:szCs w:val="20"/>
                <w:lang w:eastAsia="en-AU"/>
              </w:rPr>
              <w:t xml:space="preserve">) </w:t>
            </w:r>
            <w:proofErr w:type="spellStart"/>
            <w:r w:rsidRPr="00BE6746">
              <w:rPr>
                <w:rFonts w:ascii="Century Gothic" w:hAnsi="Century Gothic"/>
                <w:sz w:val="20"/>
                <w:szCs w:val="20"/>
                <w:lang w:eastAsia="en-AU"/>
              </w:rPr>
              <w:t>Ananda</w:t>
            </w:r>
            <w:proofErr w:type="spellEnd"/>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c>
          <w:tcPr>
            <w:tcW w:w="3227" w:type="dxa"/>
            <w:vAlign w:val="center"/>
          </w:tcPr>
          <w:p w:rsidR="004A4BFD"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proofErr w:type="spellStart"/>
            <w:r w:rsidR="004A4BFD" w:rsidRPr="00BE6746">
              <w:rPr>
                <w:rFonts w:ascii="Century Gothic" w:hAnsi="Century Gothic"/>
                <w:sz w:val="20"/>
                <w:szCs w:val="20"/>
                <w:lang w:eastAsia="en-AU"/>
              </w:rPr>
              <w:t>Vivek</w:t>
            </w:r>
            <w:proofErr w:type="spellEnd"/>
            <w:r w:rsidR="004A4BFD" w:rsidRPr="00BE6746">
              <w:rPr>
                <w:rFonts w:ascii="Century Gothic" w:hAnsi="Century Gothic"/>
                <w:sz w:val="20"/>
                <w:szCs w:val="20"/>
                <w:lang w:eastAsia="en-AU"/>
              </w:rPr>
              <w:t xml:space="preserve"> </w:t>
            </w:r>
            <w:proofErr w:type="spellStart"/>
            <w:r w:rsidR="004A4BFD" w:rsidRPr="00BE6746">
              <w:rPr>
                <w:rFonts w:ascii="Century Gothic" w:hAnsi="Century Gothic"/>
                <w:sz w:val="20"/>
                <w:szCs w:val="20"/>
                <w:lang w:eastAsia="en-AU"/>
              </w:rPr>
              <w:t>Arora</w:t>
            </w:r>
            <w:proofErr w:type="spellEnd"/>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w:t>
            </w:r>
            <w:r w:rsidR="00A353CF" w:rsidRPr="00BE6746">
              <w:rPr>
                <w:rFonts w:ascii="Century Gothic" w:hAnsi="Century Gothic"/>
                <w:sz w:val="20"/>
                <w:szCs w:val="20"/>
                <w:lang w:eastAsia="en-AU"/>
              </w:rPr>
              <w:t>y Fellow</w:t>
            </w:r>
          </w:p>
        </w:tc>
      </w:tr>
      <w:tr w:rsidR="000F0BBB" w:rsidRPr="00BE6746" w:rsidTr="006564BE">
        <w:tc>
          <w:tcPr>
            <w:tcW w:w="3227" w:type="dxa"/>
            <w:vAlign w:val="center"/>
          </w:tcPr>
          <w:p w:rsidR="000F0BBB" w:rsidRPr="00BE6746" w:rsidRDefault="000F0BBB"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Isobel Black</w:t>
            </w:r>
          </w:p>
        </w:tc>
        <w:tc>
          <w:tcPr>
            <w:tcW w:w="5386" w:type="dxa"/>
            <w:vAlign w:val="center"/>
          </w:tcPr>
          <w:p w:rsidR="000F0BBB"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Clinical nurse practitioner</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Keith Cox</w:t>
            </w:r>
            <w:r w:rsidR="00A353CF" w:rsidRPr="00BE6746">
              <w:rPr>
                <w:rFonts w:ascii="Century Gothic" w:hAnsi="Century Gothic"/>
                <w:sz w:val="20"/>
                <w:szCs w:val="20"/>
                <w:lang w:eastAsia="en-AU"/>
              </w:rPr>
              <w:t xml:space="preserve"> OAM</w:t>
            </w:r>
          </w:p>
        </w:tc>
        <w:tc>
          <w:tcPr>
            <w:tcW w:w="5386" w:type="dxa"/>
            <w:vAlign w:val="center"/>
          </w:tcPr>
          <w:p w:rsidR="004A4BFD"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Clinical n</w:t>
            </w:r>
            <w:r w:rsidR="004A4BFD" w:rsidRPr="00BE6746">
              <w:rPr>
                <w:rFonts w:ascii="Century Gothic" w:hAnsi="Century Gothic"/>
                <w:sz w:val="20"/>
                <w:szCs w:val="20"/>
                <w:lang w:eastAsia="en-AU"/>
              </w:rPr>
              <w:t>urse</w:t>
            </w:r>
            <w:r w:rsidRPr="00BE6746">
              <w:rPr>
                <w:rFonts w:ascii="Century Gothic" w:hAnsi="Century Gothic"/>
                <w:sz w:val="20"/>
                <w:szCs w:val="20"/>
                <w:lang w:eastAsia="en-AU"/>
              </w:rPr>
              <w:t xml:space="preserve"> practitioner</w:t>
            </w:r>
          </w:p>
        </w:tc>
      </w:tr>
      <w:tr w:rsidR="000F0BBB" w:rsidRPr="00BE6746" w:rsidTr="006564BE">
        <w:tc>
          <w:tcPr>
            <w:tcW w:w="3227" w:type="dxa"/>
            <w:vAlign w:val="center"/>
          </w:tcPr>
          <w:p w:rsidR="000F0BBB"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A/ Professor </w:t>
            </w:r>
            <w:r w:rsidR="000F0BBB" w:rsidRPr="00BE6746">
              <w:rPr>
                <w:rFonts w:ascii="Century Gothic" w:hAnsi="Century Gothic"/>
                <w:sz w:val="20"/>
                <w:szCs w:val="20"/>
                <w:lang w:eastAsia="en-AU"/>
              </w:rPr>
              <w:t xml:space="preserve"> Margaret Davy</w:t>
            </w:r>
            <w:r w:rsidRPr="00BE6746">
              <w:rPr>
                <w:rFonts w:ascii="Century Gothic" w:hAnsi="Century Gothic"/>
                <w:sz w:val="20"/>
                <w:szCs w:val="20"/>
                <w:lang w:eastAsia="en-AU"/>
              </w:rPr>
              <w:t xml:space="preserve"> AM</w:t>
            </w:r>
          </w:p>
        </w:tc>
        <w:tc>
          <w:tcPr>
            <w:tcW w:w="5386" w:type="dxa"/>
            <w:vAlign w:val="center"/>
          </w:tcPr>
          <w:p w:rsidR="000F0BBB"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oncologist </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Gregory </w:t>
            </w:r>
            <w:proofErr w:type="spellStart"/>
            <w:r w:rsidRPr="00BE6746">
              <w:rPr>
                <w:rFonts w:ascii="Century Gothic" w:hAnsi="Century Gothic"/>
                <w:sz w:val="20"/>
                <w:szCs w:val="20"/>
                <w:lang w:eastAsia="en-AU"/>
              </w:rPr>
              <w:t>Gard</w:t>
            </w:r>
            <w:proofErr w:type="spellEnd"/>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c>
          <w:tcPr>
            <w:tcW w:w="3227" w:type="dxa"/>
            <w:vAlign w:val="center"/>
          </w:tcPr>
          <w:p w:rsidR="004A4BFD"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r w:rsidR="004A4BFD" w:rsidRPr="00BE6746">
              <w:rPr>
                <w:rFonts w:ascii="Century Gothic" w:hAnsi="Century Gothic"/>
                <w:sz w:val="20"/>
                <w:szCs w:val="20"/>
                <w:lang w:eastAsia="en-AU"/>
              </w:rPr>
              <w:t xml:space="preserve">Amanda </w:t>
            </w:r>
            <w:proofErr w:type="spellStart"/>
            <w:r w:rsidR="004A4BFD" w:rsidRPr="00BE6746">
              <w:rPr>
                <w:rFonts w:ascii="Century Gothic" w:hAnsi="Century Gothic"/>
                <w:sz w:val="20"/>
                <w:szCs w:val="20"/>
                <w:lang w:eastAsia="en-AU"/>
              </w:rPr>
              <w:t>Goldrick</w:t>
            </w:r>
            <w:proofErr w:type="spellEnd"/>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Medical oncologist</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Helen Gray</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Nurse</w:t>
            </w:r>
          </w:p>
        </w:tc>
      </w:tr>
      <w:tr w:rsidR="000F0BBB" w:rsidRPr="00BE6746" w:rsidTr="006564BE">
        <w:tc>
          <w:tcPr>
            <w:tcW w:w="3227" w:type="dxa"/>
            <w:vAlign w:val="center"/>
          </w:tcPr>
          <w:p w:rsidR="000F0BBB" w:rsidRPr="00BE6746" w:rsidRDefault="000F0BBB"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Dr Susan Jordan</w:t>
            </w:r>
          </w:p>
        </w:tc>
        <w:tc>
          <w:tcPr>
            <w:tcW w:w="5386" w:type="dxa"/>
            <w:vAlign w:val="center"/>
          </w:tcPr>
          <w:p w:rsidR="000F0BBB" w:rsidRPr="00BE6746" w:rsidRDefault="000F0BBB"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Researcher</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Dr Ganessan Kichenadasse</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Medical oncologist</w:t>
            </w:r>
          </w:p>
        </w:tc>
      </w:tr>
      <w:tr w:rsidR="004A4BFD" w:rsidRPr="00BE6746" w:rsidTr="006564BE">
        <w:tc>
          <w:tcPr>
            <w:tcW w:w="3227" w:type="dxa"/>
            <w:vAlign w:val="center"/>
          </w:tcPr>
          <w:p w:rsidR="004A4BFD"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proofErr w:type="spellStart"/>
            <w:r w:rsidR="004A4BFD" w:rsidRPr="00BE6746">
              <w:rPr>
                <w:rFonts w:ascii="Century Gothic" w:hAnsi="Century Gothic"/>
                <w:sz w:val="20"/>
                <w:szCs w:val="20"/>
                <w:lang w:eastAsia="en-AU"/>
              </w:rPr>
              <w:t>Chee</w:t>
            </w:r>
            <w:proofErr w:type="spellEnd"/>
            <w:r w:rsidR="004A4BFD" w:rsidRPr="00BE6746">
              <w:rPr>
                <w:rFonts w:ascii="Century Gothic" w:hAnsi="Century Gothic"/>
                <w:sz w:val="20"/>
                <w:szCs w:val="20"/>
                <w:lang w:eastAsia="en-AU"/>
              </w:rPr>
              <w:t xml:space="preserve"> Lee</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Oncologist</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Dr Jodi Lynch</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Medical oncologist</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Ja</w:t>
            </w:r>
            <w:r w:rsidR="000F0BBB" w:rsidRPr="00BE6746">
              <w:rPr>
                <w:rFonts w:ascii="Century Gothic" w:hAnsi="Century Gothic"/>
                <w:sz w:val="20"/>
                <w:szCs w:val="20"/>
                <w:lang w:eastAsia="en-AU"/>
              </w:rPr>
              <w:t>y</w:t>
            </w:r>
            <w:r w:rsidRPr="00BE6746">
              <w:rPr>
                <w:rFonts w:ascii="Century Gothic" w:hAnsi="Century Gothic"/>
                <w:sz w:val="20"/>
                <w:szCs w:val="20"/>
                <w:lang w:eastAsia="en-AU"/>
              </w:rPr>
              <w:t>ne Maidens</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c</w:t>
            </w:r>
            <w:r w:rsidRPr="00BE6746">
              <w:rPr>
                <w:rFonts w:ascii="Century Gothic" w:hAnsi="Century Gothic"/>
                <w:sz w:val="20"/>
                <w:szCs w:val="20"/>
                <w:lang w:eastAsia="en-AU"/>
              </w:rPr>
              <w:t xml:space="preserve">linical </w:t>
            </w:r>
            <w:r w:rsidR="00EF77C3" w:rsidRPr="00BE6746">
              <w:rPr>
                <w:rFonts w:ascii="Century Gothic" w:hAnsi="Century Gothic"/>
                <w:sz w:val="20"/>
                <w:szCs w:val="20"/>
                <w:lang w:eastAsia="en-AU"/>
              </w:rPr>
              <w:t>n</w:t>
            </w:r>
            <w:r w:rsidRPr="00BE6746">
              <w:rPr>
                <w:rFonts w:ascii="Century Gothic" w:hAnsi="Century Gothic"/>
                <w:sz w:val="20"/>
                <w:szCs w:val="20"/>
                <w:lang w:eastAsia="en-AU"/>
              </w:rPr>
              <w:t xml:space="preserve">urse </w:t>
            </w:r>
            <w:r w:rsidR="00EF77C3" w:rsidRPr="00BE6746">
              <w:rPr>
                <w:rFonts w:ascii="Century Gothic" w:hAnsi="Century Gothic"/>
                <w:sz w:val="20"/>
                <w:szCs w:val="20"/>
                <w:lang w:eastAsia="en-AU"/>
              </w:rPr>
              <w:t>c</w:t>
            </w:r>
            <w:r w:rsidRPr="00BE6746">
              <w:rPr>
                <w:rFonts w:ascii="Century Gothic" w:hAnsi="Century Gothic"/>
                <w:sz w:val="20"/>
                <w:szCs w:val="20"/>
                <w:lang w:eastAsia="en-AU"/>
              </w:rPr>
              <w:t>onsultant</w:t>
            </w:r>
          </w:p>
        </w:tc>
      </w:tr>
      <w:tr w:rsidR="004A4BFD" w:rsidRPr="00BE6746" w:rsidTr="006564BE">
        <w:trPr>
          <w:trHeight w:val="220"/>
        </w:trPr>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Dr Jenny McLachlan</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Medical oncologist trainee</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Elisha McLaren</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Clinical </w:t>
            </w:r>
            <w:r w:rsidR="00EF77C3" w:rsidRPr="00BE6746">
              <w:rPr>
                <w:rFonts w:ascii="Century Gothic" w:hAnsi="Century Gothic"/>
                <w:sz w:val="20"/>
                <w:szCs w:val="20"/>
                <w:lang w:eastAsia="en-AU"/>
              </w:rPr>
              <w:t>n</w:t>
            </w:r>
            <w:r w:rsidRPr="00BE6746">
              <w:rPr>
                <w:rFonts w:ascii="Century Gothic" w:hAnsi="Century Gothic"/>
                <w:sz w:val="20"/>
                <w:szCs w:val="20"/>
                <w:lang w:eastAsia="en-AU"/>
              </w:rPr>
              <w:t xml:space="preserve">urse </w:t>
            </w:r>
            <w:r w:rsidR="00EF77C3" w:rsidRPr="00BE6746">
              <w:rPr>
                <w:rFonts w:ascii="Century Gothic" w:hAnsi="Century Gothic"/>
                <w:sz w:val="20"/>
                <w:szCs w:val="20"/>
                <w:lang w:eastAsia="en-AU"/>
              </w:rPr>
              <w:t>c</w:t>
            </w:r>
            <w:r w:rsidRPr="00BE6746">
              <w:rPr>
                <w:rFonts w:ascii="Century Gothic" w:hAnsi="Century Gothic"/>
                <w:sz w:val="20"/>
                <w:szCs w:val="20"/>
                <w:lang w:eastAsia="en-AU"/>
              </w:rPr>
              <w:t>onsultant</w:t>
            </w:r>
          </w:p>
        </w:tc>
      </w:tr>
      <w:tr w:rsidR="004A4BFD" w:rsidRPr="00BE6746" w:rsidTr="006564BE">
        <w:tc>
          <w:tcPr>
            <w:tcW w:w="3227" w:type="dxa"/>
            <w:vAlign w:val="center"/>
          </w:tcPr>
          <w:p w:rsidR="004A4BFD" w:rsidRPr="00BE6746" w:rsidRDefault="007645D1"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Miss</w:t>
            </w:r>
            <w:r w:rsidR="00A353CF" w:rsidRPr="00BE6746">
              <w:rPr>
                <w:rFonts w:ascii="Century Gothic" w:hAnsi="Century Gothic"/>
                <w:sz w:val="20"/>
                <w:szCs w:val="20"/>
                <w:lang w:eastAsia="en-AU"/>
              </w:rPr>
              <w:t xml:space="preserve"> </w:t>
            </w:r>
            <w:r w:rsidR="004A4BFD" w:rsidRPr="00BE6746">
              <w:rPr>
                <w:rFonts w:ascii="Century Gothic" w:hAnsi="Century Gothic"/>
                <w:sz w:val="20"/>
                <w:szCs w:val="20"/>
                <w:lang w:eastAsia="en-AU"/>
              </w:rPr>
              <w:t>Orla McNally</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Kath </w:t>
            </w:r>
            <w:proofErr w:type="spellStart"/>
            <w:r w:rsidRPr="00BE6746">
              <w:rPr>
                <w:rFonts w:ascii="Century Gothic" w:hAnsi="Century Gothic"/>
                <w:sz w:val="20"/>
                <w:szCs w:val="20"/>
                <w:lang w:eastAsia="en-AU"/>
              </w:rPr>
              <w:t>Nattress</w:t>
            </w:r>
            <w:proofErr w:type="spellEnd"/>
          </w:p>
        </w:tc>
        <w:tc>
          <w:tcPr>
            <w:tcW w:w="5386" w:type="dxa"/>
            <w:vAlign w:val="center"/>
          </w:tcPr>
          <w:p w:rsidR="004A4BFD"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Clinical nurse consultant </w:t>
            </w:r>
          </w:p>
        </w:tc>
      </w:tr>
      <w:tr w:rsidR="004A4BFD" w:rsidRPr="00BE6746" w:rsidTr="006564BE">
        <w:tc>
          <w:tcPr>
            <w:tcW w:w="3227"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Connie Nikolovski</w:t>
            </w:r>
          </w:p>
        </w:tc>
        <w:tc>
          <w:tcPr>
            <w:tcW w:w="5386" w:type="dxa"/>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Consumer</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proofErr w:type="spellStart"/>
            <w:r w:rsidRPr="00BE6746">
              <w:rPr>
                <w:rFonts w:ascii="Century Gothic" w:hAnsi="Century Gothic"/>
                <w:sz w:val="20"/>
                <w:szCs w:val="20"/>
                <w:lang w:eastAsia="en-AU"/>
              </w:rPr>
              <w:t>Pinky</w:t>
            </w:r>
            <w:proofErr w:type="spellEnd"/>
            <w:r w:rsidRPr="00BE6746">
              <w:rPr>
                <w:rFonts w:ascii="Century Gothic" w:hAnsi="Century Gothic"/>
                <w:sz w:val="20"/>
                <w:szCs w:val="20"/>
                <w:lang w:eastAsia="en-AU"/>
              </w:rPr>
              <w:t xml:space="preserve"> Patel</w:t>
            </w:r>
          </w:p>
        </w:tc>
        <w:tc>
          <w:tcPr>
            <w:tcW w:w="5386"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A/Professor Anthony </w:t>
            </w:r>
            <w:proofErr w:type="spellStart"/>
            <w:r w:rsidRPr="00BE6746">
              <w:rPr>
                <w:rFonts w:ascii="Century Gothic" w:hAnsi="Century Gothic"/>
                <w:sz w:val="20"/>
                <w:szCs w:val="20"/>
                <w:lang w:eastAsia="en-AU"/>
              </w:rPr>
              <w:t>Proietto</w:t>
            </w:r>
            <w:proofErr w:type="spellEnd"/>
          </w:p>
        </w:tc>
        <w:tc>
          <w:tcPr>
            <w:tcW w:w="5386"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Ragu </w:t>
            </w:r>
            <w:proofErr w:type="spellStart"/>
            <w:r w:rsidRPr="00BE6746">
              <w:rPr>
                <w:rFonts w:ascii="Century Gothic" w:hAnsi="Century Gothic"/>
                <w:sz w:val="20"/>
                <w:szCs w:val="20"/>
                <w:lang w:eastAsia="en-AU"/>
              </w:rPr>
              <w:t>Shanmuganathan</w:t>
            </w:r>
            <w:proofErr w:type="spellEnd"/>
          </w:p>
        </w:tc>
        <w:tc>
          <w:tcPr>
            <w:tcW w:w="5386" w:type="dxa"/>
            <w:noWrap/>
            <w:vAlign w:val="center"/>
          </w:tcPr>
          <w:p w:rsidR="004A4BFD"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Gynaecology oncology Fellow</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proofErr w:type="spellStart"/>
            <w:r w:rsidRPr="00BE6746">
              <w:rPr>
                <w:rFonts w:ascii="Century Gothic" w:hAnsi="Century Gothic"/>
                <w:sz w:val="20"/>
                <w:szCs w:val="20"/>
                <w:lang w:eastAsia="en-AU"/>
              </w:rPr>
              <w:t>Piksi</w:t>
            </w:r>
            <w:proofErr w:type="spellEnd"/>
            <w:r w:rsidRPr="00BE6746">
              <w:rPr>
                <w:rFonts w:ascii="Century Gothic" w:hAnsi="Century Gothic"/>
                <w:sz w:val="20"/>
                <w:szCs w:val="20"/>
                <w:lang w:eastAsia="en-AU"/>
              </w:rPr>
              <w:t xml:space="preserve"> Singh</w:t>
            </w:r>
          </w:p>
        </w:tc>
        <w:tc>
          <w:tcPr>
            <w:tcW w:w="5386"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Gynaecological </w:t>
            </w:r>
            <w:r w:rsidR="00EF77C3" w:rsidRPr="00BE6746">
              <w:rPr>
                <w:rFonts w:ascii="Century Gothic" w:hAnsi="Century Gothic"/>
                <w:sz w:val="20"/>
                <w:szCs w:val="20"/>
                <w:lang w:eastAsia="en-AU"/>
              </w:rPr>
              <w:t>o</w:t>
            </w:r>
            <w:r w:rsidRPr="00BE6746">
              <w:rPr>
                <w:rFonts w:ascii="Century Gothic" w:hAnsi="Century Gothic"/>
                <w:sz w:val="20"/>
                <w:szCs w:val="20"/>
                <w:lang w:eastAsia="en-AU"/>
              </w:rPr>
              <w:t>ncologist</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proofErr w:type="spellStart"/>
            <w:r w:rsidRPr="00BE6746">
              <w:rPr>
                <w:rFonts w:ascii="Century Gothic" w:hAnsi="Century Gothic"/>
                <w:sz w:val="20"/>
                <w:szCs w:val="20"/>
                <w:lang w:eastAsia="en-AU"/>
              </w:rPr>
              <w:t>Georgie</w:t>
            </w:r>
            <w:proofErr w:type="spellEnd"/>
            <w:r w:rsidRPr="00BE6746">
              <w:rPr>
                <w:rFonts w:ascii="Century Gothic" w:hAnsi="Century Gothic"/>
                <w:sz w:val="20"/>
                <w:szCs w:val="20"/>
                <w:lang w:eastAsia="en-AU"/>
              </w:rPr>
              <w:t xml:space="preserve"> Richter</w:t>
            </w:r>
          </w:p>
        </w:tc>
        <w:tc>
          <w:tcPr>
            <w:tcW w:w="5386" w:type="dxa"/>
            <w:noWrap/>
            <w:vAlign w:val="center"/>
          </w:tcPr>
          <w:p w:rsidR="004A4BFD"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Gynaecological oncology support n</w:t>
            </w:r>
            <w:r w:rsidR="004A4BFD" w:rsidRPr="00BE6746">
              <w:rPr>
                <w:rFonts w:ascii="Century Gothic" w:hAnsi="Century Gothic"/>
                <w:sz w:val="20"/>
                <w:szCs w:val="20"/>
                <w:lang w:eastAsia="en-AU"/>
              </w:rPr>
              <w:t>urse</w:t>
            </w:r>
          </w:p>
        </w:tc>
      </w:tr>
      <w:tr w:rsidR="000F0BBB" w:rsidRPr="00BE6746" w:rsidTr="006564BE">
        <w:trPr>
          <w:trHeight w:val="300"/>
        </w:trPr>
        <w:tc>
          <w:tcPr>
            <w:tcW w:w="3227" w:type="dxa"/>
            <w:noWrap/>
            <w:vAlign w:val="center"/>
          </w:tcPr>
          <w:p w:rsidR="000F0BBB" w:rsidRPr="00BE6746" w:rsidRDefault="000F0BBB"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Cassandra Riley</w:t>
            </w:r>
          </w:p>
        </w:tc>
        <w:tc>
          <w:tcPr>
            <w:tcW w:w="5386" w:type="dxa"/>
            <w:noWrap/>
            <w:vAlign w:val="center"/>
          </w:tcPr>
          <w:p w:rsidR="000F0BBB" w:rsidRPr="00BE6746" w:rsidRDefault="00F560E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Clinical nurse practitioner</w:t>
            </w:r>
          </w:p>
        </w:tc>
      </w:tr>
      <w:tr w:rsidR="004A4BFD" w:rsidRPr="00BE6746" w:rsidTr="006564BE">
        <w:trPr>
          <w:trHeight w:val="300"/>
        </w:trPr>
        <w:tc>
          <w:tcPr>
            <w:tcW w:w="3227"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Mary Ryan</w:t>
            </w:r>
          </w:p>
        </w:tc>
        <w:tc>
          <w:tcPr>
            <w:tcW w:w="5386" w:type="dxa"/>
            <w:noWrap/>
            <w:vAlign w:val="center"/>
          </w:tcPr>
          <w:p w:rsidR="004A4BFD" w:rsidRPr="00BE6746" w:rsidRDefault="004A4BFD"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Clinical </w:t>
            </w:r>
            <w:r w:rsidR="00EF77C3" w:rsidRPr="00BE6746">
              <w:rPr>
                <w:rFonts w:ascii="Century Gothic" w:hAnsi="Century Gothic"/>
                <w:sz w:val="20"/>
                <w:szCs w:val="20"/>
                <w:lang w:eastAsia="en-AU"/>
              </w:rPr>
              <w:t>n</w:t>
            </w:r>
            <w:r w:rsidRPr="00BE6746">
              <w:rPr>
                <w:rFonts w:ascii="Century Gothic" w:hAnsi="Century Gothic"/>
                <w:sz w:val="20"/>
                <w:szCs w:val="20"/>
                <w:lang w:eastAsia="en-AU"/>
              </w:rPr>
              <w:t xml:space="preserve">urse </w:t>
            </w:r>
            <w:r w:rsidR="00EF77C3" w:rsidRPr="00BE6746">
              <w:rPr>
                <w:rFonts w:ascii="Century Gothic" w:hAnsi="Century Gothic"/>
                <w:sz w:val="20"/>
                <w:szCs w:val="20"/>
                <w:lang w:eastAsia="en-AU"/>
              </w:rPr>
              <w:t>c</w:t>
            </w:r>
            <w:r w:rsidRPr="00BE6746">
              <w:rPr>
                <w:rFonts w:ascii="Century Gothic" w:hAnsi="Century Gothic"/>
                <w:sz w:val="20"/>
                <w:szCs w:val="20"/>
                <w:lang w:eastAsia="en-AU"/>
              </w:rPr>
              <w:t>onsultant</w:t>
            </w:r>
          </w:p>
        </w:tc>
      </w:tr>
    </w:tbl>
    <w:p w:rsidR="000F7A02" w:rsidRPr="00BE6746" w:rsidRDefault="000F7A02"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4A4BFD" w:rsidP="00FC236D">
      <w:pPr>
        <w:widowControl w:val="0"/>
        <w:rPr>
          <w:rFonts w:ascii="Century Gothic" w:hAnsi="Century Gothic"/>
        </w:rPr>
      </w:pPr>
    </w:p>
    <w:p w:rsidR="004A4BFD" w:rsidRPr="00BE6746" w:rsidRDefault="00FC236D" w:rsidP="00FC236D">
      <w:pPr>
        <w:widowControl w:val="0"/>
        <w:rPr>
          <w:rFonts w:ascii="Century Gothic" w:hAnsi="Century Gothic"/>
          <w:b/>
        </w:rPr>
      </w:pPr>
      <w:r w:rsidRPr="00BE6746">
        <w:rPr>
          <w:rFonts w:ascii="Century Gothic" w:hAnsi="Century Gothic"/>
          <w:b/>
        </w:rPr>
        <w:t>Pre-</w:t>
      </w:r>
      <w:r w:rsidR="00C302F1" w:rsidRPr="00BE6746">
        <w:rPr>
          <w:rFonts w:ascii="Century Gothic" w:hAnsi="Century Gothic"/>
          <w:b/>
        </w:rPr>
        <w:t xml:space="preserve">forum </w:t>
      </w:r>
      <w:r w:rsidRPr="00BE6746">
        <w:rPr>
          <w:rFonts w:ascii="Century Gothic" w:hAnsi="Century Gothic"/>
          <w:b/>
        </w:rPr>
        <w:t>interview participants</w:t>
      </w:r>
    </w:p>
    <w:tbl>
      <w:tblPr>
        <w:tblStyle w:val="TableGrid"/>
        <w:tblW w:w="0" w:type="auto"/>
        <w:tblLook w:val="04A0" w:firstRow="1" w:lastRow="0" w:firstColumn="1" w:lastColumn="0" w:noHBand="0" w:noVBand="1"/>
      </w:tblPr>
      <w:tblGrid>
        <w:gridCol w:w="3227"/>
        <w:gridCol w:w="5386"/>
      </w:tblGrid>
      <w:tr w:rsidR="00FC236D" w:rsidRPr="00BE6746" w:rsidTr="0062748B">
        <w:tc>
          <w:tcPr>
            <w:tcW w:w="3227" w:type="dxa"/>
            <w:shd w:val="clear" w:color="auto" w:fill="B5121B"/>
          </w:tcPr>
          <w:p w:rsidR="00FC236D" w:rsidRPr="0062748B" w:rsidRDefault="00FC236D" w:rsidP="006564BE">
            <w:pPr>
              <w:widowControl w:val="0"/>
              <w:spacing w:before="40" w:after="40"/>
              <w:rPr>
                <w:rFonts w:ascii="Century Gothic" w:hAnsi="Century Gothic"/>
                <w:b/>
                <w:color w:val="FFFFFF" w:themeColor="background1"/>
                <w:sz w:val="20"/>
                <w:szCs w:val="20"/>
              </w:rPr>
            </w:pPr>
            <w:r w:rsidRPr="0062748B">
              <w:rPr>
                <w:rFonts w:ascii="Century Gothic" w:hAnsi="Century Gothic"/>
                <w:b/>
                <w:color w:val="FFFFFF" w:themeColor="background1"/>
                <w:sz w:val="20"/>
                <w:szCs w:val="20"/>
              </w:rPr>
              <w:t>Name</w:t>
            </w:r>
          </w:p>
        </w:tc>
        <w:tc>
          <w:tcPr>
            <w:tcW w:w="5386" w:type="dxa"/>
            <w:shd w:val="clear" w:color="auto" w:fill="B5121B"/>
          </w:tcPr>
          <w:p w:rsidR="00FC236D" w:rsidRPr="0062748B" w:rsidRDefault="00FC236D" w:rsidP="006564BE">
            <w:pPr>
              <w:widowControl w:val="0"/>
              <w:spacing w:before="40" w:after="40"/>
              <w:rPr>
                <w:rFonts w:ascii="Century Gothic" w:hAnsi="Century Gothic"/>
                <w:b/>
                <w:color w:val="FFFFFF" w:themeColor="background1"/>
                <w:sz w:val="20"/>
                <w:szCs w:val="20"/>
              </w:rPr>
            </w:pPr>
            <w:r w:rsidRPr="0062748B">
              <w:rPr>
                <w:rFonts w:ascii="Century Gothic" w:hAnsi="Century Gothic"/>
                <w:b/>
                <w:color w:val="FFFFFF" w:themeColor="background1"/>
                <w:sz w:val="20"/>
                <w:szCs w:val="20"/>
              </w:rPr>
              <w:t>Occupation</w:t>
            </w:r>
          </w:p>
        </w:tc>
      </w:tr>
      <w:tr w:rsidR="00FC236D" w:rsidRPr="00BE6746" w:rsidTr="00FC236D">
        <w:tc>
          <w:tcPr>
            <w:tcW w:w="3227" w:type="dxa"/>
          </w:tcPr>
          <w:p w:rsidR="00FC236D"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Dr </w:t>
            </w:r>
            <w:r w:rsidR="00FC236D" w:rsidRPr="00BE6746">
              <w:rPr>
                <w:rFonts w:ascii="Century Gothic" w:hAnsi="Century Gothic"/>
                <w:sz w:val="20"/>
                <w:szCs w:val="20"/>
                <w:lang w:eastAsia="en-AU"/>
              </w:rPr>
              <w:t>Alison Brand</w:t>
            </w:r>
          </w:p>
        </w:tc>
        <w:tc>
          <w:tcPr>
            <w:tcW w:w="5386" w:type="dxa"/>
          </w:tcPr>
          <w:p w:rsidR="00FC236D" w:rsidRPr="00BE6746" w:rsidRDefault="00C302F1"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Gynaecological oncologist</w:t>
            </w:r>
          </w:p>
        </w:tc>
      </w:tr>
      <w:tr w:rsidR="00FC236D" w:rsidRPr="00BE6746" w:rsidTr="00FC236D">
        <w:tc>
          <w:tcPr>
            <w:tcW w:w="3227" w:type="dxa"/>
          </w:tcPr>
          <w:p w:rsidR="00FC236D" w:rsidRPr="00BE6746" w:rsidRDefault="00A353CF"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 xml:space="preserve">A/Professor </w:t>
            </w:r>
            <w:r w:rsidR="00FC236D" w:rsidRPr="00BE6746">
              <w:rPr>
                <w:rFonts w:ascii="Century Gothic" w:hAnsi="Century Gothic"/>
                <w:sz w:val="20"/>
                <w:szCs w:val="20"/>
                <w:lang w:eastAsia="en-AU"/>
              </w:rPr>
              <w:t xml:space="preserve">Peter Grant </w:t>
            </w:r>
          </w:p>
        </w:tc>
        <w:tc>
          <w:tcPr>
            <w:tcW w:w="5386" w:type="dxa"/>
          </w:tcPr>
          <w:p w:rsidR="00FC236D" w:rsidRPr="00BE6746" w:rsidRDefault="00C302F1" w:rsidP="006564BE">
            <w:pPr>
              <w:widowControl w:val="0"/>
              <w:spacing w:before="40" w:after="40"/>
              <w:rPr>
                <w:rFonts w:ascii="Century Gothic" w:hAnsi="Century Gothic"/>
                <w:sz w:val="20"/>
                <w:szCs w:val="20"/>
                <w:lang w:eastAsia="en-AU"/>
              </w:rPr>
            </w:pPr>
            <w:r w:rsidRPr="00BE6746">
              <w:rPr>
                <w:rFonts w:ascii="Century Gothic" w:hAnsi="Century Gothic"/>
                <w:sz w:val="20"/>
                <w:szCs w:val="20"/>
                <w:lang w:eastAsia="en-AU"/>
              </w:rPr>
              <w:t>Gynaecological oncologist</w:t>
            </w:r>
          </w:p>
        </w:tc>
      </w:tr>
    </w:tbl>
    <w:p w:rsidR="000F0BBB" w:rsidRPr="00BE6746" w:rsidRDefault="000F0BBB" w:rsidP="00FC236D">
      <w:pPr>
        <w:widowControl w:val="0"/>
        <w:rPr>
          <w:rFonts w:ascii="Century Gothic" w:hAnsi="Century Gothic"/>
        </w:rPr>
        <w:sectPr w:rsidR="000F0BBB" w:rsidRPr="00BE6746" w:rsidSect="002B4ECE">
          <w:headerReference w:type="default" r:id="rId18"/>
          <w:footerReference w:type="default" r:id="rId19"/>
          <w:footerReference w:type="first" r:id="rId20"/>
          <w:footnotePr>
            <w:numFmt w:val="chicago"/>
          </w:footnotePr>
          <w:pgSz w:w="11906" w:h="16838"/>
          <w:pgMar w:top="1247" w:right="1247" w:bottom="1247" w:left="1247" w:header="709" w:footer="709" w:gutter="0"/>
          <w:cols w:space="708"/>
          <w:titlePg/>
          <w:docGrid w:linePitch="360"/>
        </w:sectPr>
      </w:pPr>
    </w:p>
    <w:p w:rsidR="004A4BFD" w:rsidRPr="00BE6746" w:rsidRDefault="00C025CE" w:rsidP="0034686D">
      <w:pPr>
        <w:pStyle w:val="Heading1"/>
      </w:pPr>
      <w:bookmarkStart w:id="32" w:name="_Toc332178664"/>
      <w:r w:rsidRPr="00BE6746">
        <w:lastRenderedPageBreak/>
        <w:t>Appendix ii: forum agenda</w:t>
      </w:r>
      <w:bookmarkEnd w:id="32"/>
    </w:p>
    <w:p w:rsidR="00071F86" w:rsidRPr="00BE6746" w:rsidRDefault="00071F86" w:rsidP="00FC236D">
      <w:pPr>
        <w:widowControl w:val="0"/>
        <w:autoSpaceDE w:val="0"/>
        <w:autoSpaceDN w:val="0"/>
        <w:adjustRightInd w:val="0"/>
        <w:spacing w:before="0" w:after="0"/>
        <w:rPr>
          <w:rFonts w:ascii="Century Gothic" w:eastAsiaTheme="minorHAnsi" w:hAnsi="Century Gothic" w:cs="Century Gothic"/>
          <w:b/>
          <w:bCs/>
          <w:color w:val="000000"/>
          <w:sz w:val="28"/>
          <w:szCs w:val="28"/>
        </w:rPr>
      </w:pPr>
    </w:p>
    <w:p w:rsidR="004A4BFD" w:rsidRPr="00BE6746" w:rsidRDefault="004A4BFD" w:rsidP="00FC236D">
      <w:pPr>
        <w:widowControl w:val="0"/>
        <w:autoSpaceDE w:val="0"/>
        <w:autoSpaceDN w:val="0"/>
        <w:adjustRightInd w:val="0"/>
        <w:spacing w:before="0" w:after="0"/>
        <w:rPr>
          <w:rFonts w:ascii="Century Gothic" w:eastAsiaTheme="minorHAnsi" w:hAnsi="Century Gothic"/>
          <w:b/>
          <w:bCs/>
          <w:color w:val="000000"/>
          <w:sz w:val="24"/>
          <w:szCs w:val="24"/>
        </w:rPr>
      </w:pPr>
      <w:r w:rsidRPr="00BE6746">
        <w:rPr>
          <w:rFonts w:ascii="Century Gothic" w:eastAsiaTheme="minorHAnsi" w:hAnsi="Century Gothic"/>
          <w:b/>
          <w:bCs/>
          <w:color w:val="000000"/>
          <w:sz w:val="24"/>
          <w:szCs w:val="24"/>
        </w:rPr>
        <w:t>Ovarian cancer chemotherapy recommendations:</w:t>
      </w:r>
      <w:r w:rsidR="00EF77C3" w:rsidRPr="00BE6746">
        <w:rPr>
          <w:rFonts w:ascii="Century Gothic" w:eastAsiaTheme="minorHAnsi" w:hAnsi="Century Gothic"/>
          <w:b/>
          <w:bCs/>
          <w:color w:val="000000"/>
          <w:sz w:val="24"/>
          <w:szCs w:val="24"/>
        </w:rPr>
        <w:t xml:space="preserve"> </w:t>
      </w:r>
      <w:r w:rsidRPr="00BE6746">
        <w:rPr>
          <w:rFonts w:ascii="Century Gothic" w:eastAsiaTheme="minorHAnsi" w:hAnsi="Century Gothic"/>
          <w:b/>
          <w:bCs/>
          <w:color w:val="000000"/>
          <w:sz w:val="24"/>
          <w:szCs w:val="24"/>
        </w:rPr>
        <w:t>approaches to support uptake</w:t>
      </w:r>
    </w:p>
    <w:p w:rsidR="004A4BFD" w:rsidRPr="00BE6746" w:rsidRDefault="004A4BFD" w:rsidP="00FC236D">
      <w:pPr>
        <w:widowControl w:val="0"/>
        <w:autoSpaceDE w:val="0"/>
        <w:autoSpaceDN w:val="0"/>
        <w:adjustRightInd w:val="0"/>
        <w:spacing w:before="0" w:after="0"/>
        <w:rPr>
          <w:rFonts w:ascii="Century Gothic" w:eastAsiaTheme="minorHAnsi" w:hAnsi="Century Gothic"/>
          <w:b/>
          <w:bCs/>
          <w:color w:val="000000"/>
          <w:sz w:val="24"/>
          <w:szCs w:val="24"/>
        </w:rPr>
      </w:pPr>
    </w:p>
    <w:p w:rsidR="004A4BFD" w:rsidRPr="00BE6746" w:rsidRDefault="004A4BFD" w:rsidP="00FC236D">
      <w:pPr>
        <w:widowControl w:val="0"/>
        <w:autoSpaceDE w:val="0"/>
        <w:autoSpaceDN w:val="0"/>
        <w:adjustRightInd w:val="0"/>
        <w:spacing w:before="0" w:after="0"/>
        <w:rPr>
          <w:rFonts w:ascii="Century Gothic" w:eastAsiaTheme="minorHAnsi" w:hAnsi="Century Gothic"/>
          <w:b/>
          <w:bCs/>
          <w:color w:val="000000"/>
        </w:rPr>
      </w:pPr>
      <w:r w:rsidRPr="00BE6746">
        <w:rPr>
          <w:rFonts w:ascii="Century Gothic" w:eastAsiaTheme="minorHAnsi" w:hAnsi="Century Gothic"/>
          <w:b/>
          <w:bCs/>
          <w:color w:val="000000"/>
        </w:rPr>
        <w:t>Forum program</w:t>
      </w:r>
    </w:p>
    <w:p w:rsidR="004A4BFD" w:rsidRPr="00BE6746" w:rsidRDefault="004A4BFD" w:rsidP="00FC236D">
      <w:pPr>
        <w:widowControl w:val="0"/>
        <w:autoSpaceDE w:val="0"/>
        <w:autoSpaceDN w:val="0"/>
        <w:adjustRightInd w:val="0"/>
        <w:spacing w:before="0" w:after="0"/>
        <w:rPr>
          <w:rFonts w:ascii="Century Gothic" w:eastAsiaTheme="minorHAnsi" w:hAnsi="Century Gothic"/>
          <w:b/>
          <w:bCs/>
          <w:color w:val="000000"/>
        </w:rPr>
      </w:pPr>
    </w:p>
    <w:p w:rsidR="004A4BFD" w:rsidRPr="00BE6746" w:rsidRDefault="004A4BFD" w:rsidP="00FC236D">
      <w:pPr>
        <w:widowControl w:val="0"/>
        <w:autoSpaceDE w:val="0"/>
        <w:autoSpaceDN w:val="0"/>
        <w:adjustRightInd w:val="0"/>
        <w:spacing w:before="0" w:after="0"/>
        <w:rPr>
          <w:rFonts w:ascii="Century Gothic" w:eastAsiaTheme="minorHAnsi" w:hAnsi="Century Gothic"/>
          <w:color w:val="000000"/>
        </w:rPr>
      </w:pPr>
      <w:r w:rsidRPr="00BE6746">
        <w:rPr>
          <w:rFonts w:ascii="Century Gothic" w:eastAsiaTheme="minorHAnsi" w:hAnsi="Century Gothic"/>
          <w:b/>
          <w:bCs/>
          <w:color w:val="000000"/>
        </w:rPr>
        <w:t xml:space="preserve">Date: </w:t>
      </w:r>
      <w:r w:rsidRPr="00BE6746">
        <w:rPr>
          <w:rFonts w:ascii="Century Gothic" w:eastAsiaTheme="minorHAnsi" w:hAnsi="Century Gothic"/>
          <w:b/>
          <w:bCs/>
          <w:color w:val="000000"/>
        </w:rPr>
        <w:tab/>
      </w:r>
      <w:r w:rsidRPr="00BE6746">
        <w:rPr>
          <w:rFonts w:ascii="Century Gothic" w:eastAsiaTheme="minorHAnsi" w:hAnsi="Century Gothic"/>
          <w:b/>
          <w:bCs/>
          <w:color w:val="000000"/>
        </w:rPr>
        <w:tab/>
      </w:r>
      <w:r w:rsidRPr="00BE6746">
        <w:rPr>
          <w:rFonts w:ascii="Century Gothic" w:eastAsiaTheme="minorHAnsi" w:hAnsi="Century Gothic"/>
          <w:color w:val="000000"/>
        </w:rPr>
        <w:t>Thursday 28th June, 2012</w:t>
      </w:r>
    </w:p>
    <w:p w:rsidR="004A4BFD" w:rsidRPr="00BE6746" w:rsidRDefault="004A4BFD" w:rsidP="00FC236D">
      <w:pPr>
        <w:widowControl w:val="0"/>
        <w:autoSpaceDE w:val="0"/>
        <w:autoSpaceDN w:val="0"/>
        <w:adjustRightInd w:val="0"/>
        <w:spacing w:before="0" w:after="0"/>
        <w:ind w:left="720" w:firstLine="720"/>
        <w:rPr>
          <w:rFonts w:ascii="Century Gothic" w:eastAsiaTheme="minorHAnsi" w:hAnsi="Century Gothic"/>
          <w:color w:val="000000"/>
        </w:rPr>
      </w:pPr>
      <w:r w:rsidRPr="00BE6746">
        <w:rPr>
          <w:rFonts w:ascii="Century Gothic" w:eastAsiaTheme="minorHAnsi" w:hAnsi="Century Gothic"/>
          <w:color w:val="000000"/>
        </w:rPr>
        <w:t>10am – 2pm (AEST)</w:t>
      </w:r>
    </w:p>
    <w:p w:rsidR="00765C2F" w:rsidRPr="00BE6746" w:rsidRDefault="00765C2F" w:rsidP="00FC236D">
      <w:pPr>
        <w:widowControl w:val="0"/>
        <w:autoSpaceDE w:val="0"/>
        <w:autoSpaceDN w:val="0"/>
        <w:adjustRightInd w:val="0"/>
        <w:spacing w:before="0" w:after="0"/>
        <w:ind w:left="720" w:firstLine="720"/>
        <w:rPr>
          <w:rFonts w:ascii="Century Gothic" w:eastAsiaTheme="minorHAnsi" w:hAnsi="Century Gothic"/>
          <w:color w:val="000000"/>
        </w:rPr>
      </w:pPr>
    </w:p>
    <w:p w:rsidR="004A4BFD" w:rsidRPr="00BE6746" w:rsidRDefault="004A4BFD" w:rsidP="00FC236D">
      <w:pPr>
        <w:widowControl w:val="0"/>
        <w:autoSpaceDE w:val="0"/>
        <w:autoSpaceDN w:val="0"/>
        <w:adjustRightInd w:val="0"/>
        <w:spacing w:before="0" w:after="0"/>
        <w:rPr>
          <w:rFonts w:ascii="Century Gothic" w:eastAsiaTheme="minorHAnsi" w:hAnsi="Century Gothic"/>
          <w:color w:val="000000"/>
        </w:rPr>
      </w:pPr>
      <w:r w:rsidRPr="00BE6746">
        <w:rPr>
          <w:rFonts w:ascii="Century Gothic" w:eastAsiaTheme="minorHAnsi" w:hAnsi="Century Gothic"/>
          <w:b/>
          <w:bCs/>
          <w:color w:val="000000"/>
        </w:rPr>
        <w:t xml:space="preserve">Location: </w:t>
      </w:r>
      <w:r w:rsidRPr="00BE6746">
        <w:rPr>
          <w:rFonts w:ascii="Century Gothic" w:eastAsiaTheme="minorHAnsi" w:hAnsi="Century Gothic"/>
          <w:b/>
          <w:bCs/>
          <w:color w:val="000000"/>
        </w:rPr>
        <w:tab/>
      </w:r>
      <w:r w:rsidRPr="00BE6746">
        <w:rPr>
          <w:rFonts w:ascii="Century Gothic" w:eastAsiaTheme="minorHAnsi" w:hAnsi="Century Gothic"/>
          <w:color w:val="000000"/>
        </w:rPr>
        <w:t>Stamford Plaza Sydney Airport</w:t>
      </w:r>
    </w:p>
    <w:p w:rsidR="004A4BFD" w:rsidRPr="00BE6746" w:rsidRDefault="004A4BFD" w:rsidP="00FC236D">
      <w:pPr>
        <w:widowControl w:val="0"/>
        <w:autoSpaceDE w:val="0"/>
        <w:autoSpaceDN w:val="0"/>
        <w:adjustRightInd w:val="0"/>
        <w:spacing w:before="0" w:after="0"/>
        <w:ind w:left="720" w:firstLine="720"/>
        <w:rPr>
          <w:rFonts w:ascii="Century Gothic" w:eastAsiaTheme="minorHAnsi" w:hAnsi="Century Gothic"/>
          <w:color w:val="000000"/>
        </w:rPr>
      </w:pPr>
      <w:proofErr w:type="spellStart"/>
      <w:r w:rsidRPr="00BE6746">
        <w:rPr>
          <w:rFonts w:ascii="Century Gothic" w:eastAsiaTheme="minorHAnsi" w:hAnsi="Century Gothic"/>
          <w:color w:val="000000"/>
        </w:rPr>
        <w:t>Cnr</w:t>
      </w:r>
      <w:proofErr w:type="spellEnd"/>
      <w:r w:rsidRPr="00BE6746">
        <w:rPr>
          <w:rFonts w:ascii="Century Gothic" w:eastAsiaTheme="minorHAnsi" w:hAnsi="Century Gothic"/>
          <w:color w:val="000000"/>
        </w:rPr>
        <w:t xml:space="preserve"> </w:t>
      </w:r>
      <w:proofErr w:type="spellStart"/>
      <w:r w:rsidRPr="00BE6746">
        <w:rPr>
          <w:rFonts w:ascii="Century Gothic" w:eastAsiaTheme="minorHAnsi" w:hAnsi="Century Gothic"/>
          <w:color w:val="000000"/>
        </w:rPr>
        <w:t>O'Riordan</w:t>
      </w:r>
      <w:proofErr w:type="spellEnd"/>
      <w:r w:rsidRPr="00BE6746">
        <w:rPr>
          <w:rFonts w:ascii="Century Gothic" w:eastAsiaTheme="minorHAnsi" w:hAnsi="Century Gothic"/>
          <w:color w:val="000000"/>
        </w:rPr>
        <w:t xml:space="preserve"> &amp; </w:t>
      </w:r>
      <w:proofErr w:type="spellStart"/>
      <w:r w:rsidRPr="00BE6746">
        <w:rPr>
          <w:rFonts w:ascii="Century Gothic" w:eastAsiaTheme="minorHAnsi" w:hAnsi="Century Gothic"/>
          <w:color w:val="000000"/>
        </w:rPr>
        <w:t>Robey</w:t>
      </w:r>
      <w:proofErr w:type="spellEnd"/>
      <w:r w:rsidRPr="00BE6746">
        <w:rPr>
          <w:rFonts w:ascii="Century Gothic" w:eastAsiaTheme="minorHAnsi" w:hAnsi="Century Gothic"/>
          <w:color w:val="000000"/>
        </w:rPr>
        <w:t xml:space="preserve"> Streets</w:t>
      </w:r>
    </w:p>
    <w:p w:rsidR="004A4BFD" w:rsidRPr="00BE6746" w:rsidRDefault="004A4BFD" w:rsidP="00FC236D">
      <w:pPr>
        <w:widowControl w:val="0"/>
        <w:autoSpaceDE w:val="0"/>
        <w:autoSpaceDN w:val="0"/>
        <w:adjustRightInd w:val="0"/>
        <w:spacing w:before="0" w:after="0"/>
        <w:ind w:left="720" w:firstLine="720"/>
        <w:rPr>
          <w:rFonts w:ascii="Century Gothic" w:eastAsiaTheme="minorHAnsi" w:hAnsi="Century Gothic"/>
          <w:color w:val="000000"/>
        </w:rPr>
      </w:pPr>
      <w:r w:rsidRPr="00BE6746">
        <w:rPr>
          <w:rFonts w:ascii="Century Gothic" w:eastAsiaTheme="minorHAnsi" w:hAnsi="Century Gothic"/>
          <w:color w:val="000000"/>
        </w:rPr>
        <w:t>Mascot, NSW</w:t>
      </w:r>
      <w:r w:rsidR="00765C2F" w:rsidRPr="00BE6746">
        <w:rPr>
          <w:rFonts w:ascii="Century Gothic" w:eastAsiaTheme="minorHAnsi" w:hAnsi="Century Gothic"/>
          <w:color w:val="000000"/>
        </w:rPr>
        <w:t xml:space="preserve"> 2020</w:t>
      </w:r>
    </w:p>
    <w:p w:rsidR="00C312CA" w:rsidRPr="00BE6746" w:rsidRDefault="00C312CA" w:rsidP="00FC236D">
      <w:pPr>
        <w:widowControl w:val="0"/>
        <w:autoSpaceDE w:val="0"/>
        <w:autoSpaceDN w:val="0"/>
        <w:adjustRightInd w:val="0"/>
        <w:spacing w:before="0" w:after="0"/>
        <w:ind w:left="720" w:firstLine="720"/>
        <w:rPr>
          <w:rFonts w:ascii="Century Gothic" w:eastAsiaTheme="minorHAnsi" w:hAnsi="Century Gothic"/>
          <w:color w:val="000000"/>
        </w:rPr>
      </w:pPr>
    </w:p>
    <w:tbl>
      <w:tblPr>
        <w:tblStyle w:val="LightList"/>
        <w:tblW w:w="9747" w:type="dxa"/>
        <w:tblLayout w:type="fixed"/>
        <w:tblLook w:val="04A0" w:firstRow="1" w:lastRow="0" w:firstColumn="1" w:lastColumn="0" w:noHBand="0" w:noVBand="1"/>
      </w:tblPr>
      <w:tblGrid>
        <w:gridCol w:w="1100"/>
        <w:gridCol w:w="743"/>
        <w:gridCol w:w="3794"/>
        <w:gridCol w:w="1701"/>
        <w:gridCol w:w="2409"/>
      </w:tblGrid>
      <w:tr w:rsidR="00C312CA" w:rsidRPr="00BE6746" w:rsidTr="007614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shd w:val="clear" w:color="auto" w:fill="B5121B"/>
          </w:tcPr>
          <w:p w:rsidR="00C312CA" w:rsidRPr="007614D0" w:rsidRDefault="00C312CA" w:rsidP="00C312CA">
            <w:pPr>
              <w:spacing w:before="60" w:after="60"/>
              <w:rPr>
                <w:rFonts w:ascii="Century Gothic" w:hAnsi="Century Gothic"/>
                <w:bCs w:val="0"/>
                <w:sz w:val="20"/>
              </w:rPr>
            </w:pPr>
            <w:r w:rsidRPr="007614D0">
              <w:rPr>
                <w:rFonts w:ascii="Century Gothic" w:hAnsi="Century Gothic"/>
                <w:bCs w:val="0"/>
                <w:sz w:val="20"/>
              </w:rPr>
              <w:t>Time</w:t>
            </w:r>
          </w:p>
        </w:tc>
        <w:tc>
          <w:tcPr>
            <w:tcW w:w="743" w:type="dxa"/>
            <w:tcBorders>
              <w:top w:val="single" w:sz="4" w:space="0" w:color="auto"/>
              <w:left w:val="single" w:sz="4" w:space="0" w:color="auto"/>
              <w:bottom w:val="single" w:sz="4" w:space="0" w:color="auto"/>
              <w:right w:val="single" w:sz="4" w:space="0" w:color="auto"/>
            </w:tcBorders>
            <w:shd w:val="clear" w:color="auto" w:fill="B5121B"/>
          </w:tcPr>
          <w:p w:rsidR="00C312CA" w:rsidRPr="007614D0" w:rsidRDefault="00C312CA" w:rsidP="00C312CA">
            <w:pPr>
              <w:spacing w:before="60" w:after="60"/>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20"/>
              </w:rPr>
            </w:pPr>
            <w:r w:rsidRPr="007614D0">
              <w:rPr>
                <w:rFonts w:ascii="Century Gothic" w:hAnsi="Century Gothic"/>
                <w:bCs w:val="0"/>
                <w:sz w:val="20"/>
              </w:rPr>
              <w:t>No</w:t>
            </w:r>
          </w:p>
        </w:tc>
        <w:tc>
          <w:tcPr>
            <w:tcW w:w="3794" w:type="dxa"/>
            <w:tcBorders>
              <w:top w:val="single" w:sz="4" w:space="0" w:color="auto"/>
              <w:left w:val="single" w:sz="4" w:space="0" w:color="auto"/>
              <w:bottom w:val="single" w:sz="4" w:space="0" w:color="auto"/>
              <w:right w:val="single" w:sz="4" w:space="0" w:color="auto"/>
            </w:tcBorders>
            <w:shd w:val="clear" w:color="auto" w:fill="B5121B"/>
          </w:tcPr>
          <w:p w:rsidR="00C312CA" w:rsidRPr="007614D0" w:rsidRDefault="00C312CA" w:rsidP="00C312CA">
            <w:pPr>
              <w:spacing w:before="60" w:after="60"/>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20"/>
              </w:rPr>
            </w:pPr>
            <w:r w:rsidRPr="007614D0">
              <w:rPr>
                <w:rFonts w:ascii="Century Gothic" w:hAnsi="Century Gothic"/>
                <w:bCs w:val="0"/>
                <w:sz w:val="20"/>
              </w:rPr>
              <w:t>Item</w:t>
            </w:r>
          </w:p>
        </w:tc>
        <w:tc>
          <w:tcPr>
            <w:tcW w:w="4110" w:type="dxa"/>
            <w:gridSpan w:val="2"/>
            <w:tcBorders>
              <w:top w:val="single" w:sz="4" w:space="0" w:color="auto"/>
              <w:left w:val="single" w:sz="4" w:space="0" w:color="auto"/>
              <w:bottom w:val="single" w:sz="4" w:space="0" w:color="auto"/>
              <w:right w:val="single" w:sz="4" w:space="0" w:color="auto"/>
            </w:tcBorders>
            <w:shd w:val="clear" w:color="auto" w:fill="B5121B"/>
          </w:tcPr>
          <w:p w:rsidR="00C312CA" w:rsidRPr="007614D0" w:rsidRDefault="00C312CA" w:rsidP="00C312CA">
            <w:pPr>
              <w:spacing w:before="60" w:after="60"/>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20"/>
              </w:rPr>
            </w:pPr>
            <w:r w:rsidRPr="007614D0">
              <w:rPr>
                <w:rFonts w:ascii="Century Gothic" w:hAnsi="Century Gothic"/>
                <w:bCs w:val="0"/>
                <w:sz w:val="20"/>
              </w:rPr>
              <w:t>Presenter</w:t>
            </w:r>
          </w:p>
        </w:tc>
      </w:tr>
      <w:tr w:rsidR="00C312CA" w:rsidRPr="00BE6746" w:rsidTr="0076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auto"/>
              <w:left w:val="single" w:sz="4" w:space="0" w:color="auto"/>
              <w:bottom w:val="single" w:sz="4" w:space="0" w:color="auto"/>
              <w:right w:val="single" w:sz="4" w:space="0" w:color="auto"/>
            </w:tcBorders>
            <w:shd w:val="clear" w:color="auto" w:fill="F5E3E3"/>
          </w:tcPr>
          <w:p w:rsidR="00C312CA" w:rsidRPr="007614D0" w:rsidRDefault="00C312CA" w:rsidP="00C312CA">
            <w:pPr>
              <w:spacing w:before="60" w:after="60"/>
              <w:rPr>
                <w:rFonts w:ascii="Century Gothic" w:hAnsi="Century Gothic"/>
                <w:b w:val="0"/>
                <w:sz w:val="20"/>
              </w:rPr>
            </w:pPr>
            <w:r w:rsidRPr="007614D0">
              <w:rPr>
                <w:rFonts w:ascii="Century Gothic" w:hAnsi="Century Gothic"/>
                <w:b w:val="0"/>
                <w:sz w:val="20"/>
              </w:rPr>
              <w:t>9.30am</w:t>
            </w:r>
          </w:p>
        </w:tc>
        <w:tc>
          <w:tcPr>
            <w:tcW w:w="7904" w:type="dxa"/>
            <w:gridSpan w:val="3"/>
            <w:tcBorders>
              <w:top w:val="single" w:sz="4" w:space="0" w:color="auto"/>
              <w:left w:val="single" w:sz="4" w:space="0" w:color="auto"/>
              <w:bottom w:val="single" w:sz="4" w:space="0" w:color="auto"/>
              <w:right w:val="single" w:sz="4" w:space="0" w:color="auto"/>
            </w:tcBorders>
            <w:shd w:val="clear" w:color="auto" w:fill="F5E3E3"/>
          </w:tcPr>
          <w:p w:rsidR="00C312CA" w:rsidRPr="007614D0"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7614D0">
              <w:rPr>
                <w:rFonts w:ascii="Century Gothic" w:hAnsi="Century Gothic"/>
                <w:sz w:val="20"/>
              </w:rPr>
              <w:t>Registration (coffee &amp; tea served on arrival)</w:t>
            </w:r>
          </w:p>
        </w:tc>
      </w:tr>
      <w:tr w:rsidR="00C312CA" w:rsidRPr="00BE6746" w:rsidTr="00C312CA">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10:00 am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1</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tabs>
                <w:tab w:val="left" w:pos="743"/>
              </w:tabs>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Welcome</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Dr Helen Zorbas</w:t>
            </w:r>
          </w:p>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CEO, Cancer Australia</w:t>
            </w:r>
          </w:p>
        </w:tc>
      </w:tr>
      <w:tr w:rsidR="00C312CA" w:rsidRPr="00BE6746" w:rsidTr="00C3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sz w:val="20"/>
              </w:rPr>
            </w:pPr>
            <w:r w:rsidRPr="00BE6746">
              <w:rPr>
                <w:rFonts w:ascii="Century Gothic" w:hAnsi="Century Gothic"/>
                <w:b w:val="0"/>
                <w:sz w:val="20"/>
              </w:rPr>
              <w:t>10.10am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2</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tabs>
                <w:tab w:val="left" w:pos="743"/>
              </w:tabs>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Overview of workshop and introductions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Alison Evans, ZEST Health Strategies</w:t>
            </w:r>
          </w:p>
        </w:tc>
      </w:tr>
      <w:tr w:rsidR="00C312CA" w:rsidRPr="00BE6746" w:rsidTr="00C312CA">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10:20am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3</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tabs>
                <w:tab w:val="left" w:pos="743"/>
              </w:tabs>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Clinical Practice Guidelines for the Management of Epithelial Ovarian Cancer: chemotherapy recommendations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Ms Jane Francis</w:t>
            </w:r>
          </w:p>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Cancer Australia</w:t>
            </w:r>
          </w:p>
        </w:tc>
      </w:tr>
      <w:tr w:rsidR="00C312CA" w:rsidRPr="00BE6746" w:rsidTr="00C3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10.30 am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4</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tabs>
                <w:tab w:val="left" w:pos="743"/>
              </w:tabs>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Patterns of Care for Women Diagnosed with Epithelial Ovarian Cancer in Australia study summary: evidence–practice gaps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Dr Susan Jordan</w:t>
            </w:r>
          </w:p>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Queensland Institute of Medical Research</w:t>
            </w:r>
          </w:p>
        </w:tc>
      </w:tr>
      <w:tr w:rsidR="00C312CA" w:rsidRPr="00BE6746" w:rsidTr="00C312CA">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7614D0" w:rsidRDefault="00C312CA" w:rsidP="00C312CA">
            <w:pPr>
              <w:spacing w:before="60" w:after="60"/>
              <w:rPr>
                <w:rFonts w:ascii="Century Gothic" w:hAnsi="Century Gothic"/>
                <w:b w:val="0"/>
                <w:sz w:val="20"/>
              </w:rPr>
            </w:pPr>
            <w:r w:rsidRPr="007614D0">
              <w:rPr>
                <w:rFonts w:ascii="Century Gothic" w:hAnsi="Century Gothic"/>
                <w:b w:val="0"/>
                <w:sz w:val="20"/>
              </w:rPr>
              <w:t>10.45</w:t>
            </w:r>
          </w:p>
        </w:tc>
        <w:tc>
          <w:tcPr>
            <w:tcW w:w="79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62748B"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62748B">
              <w:rPr>
                <w:rFonts w:ascii="Century Gothic" w:hAnsi="Century Gothic"/>
                <w:sz w:val="20"/>
              </w:rPr>
              <w:t>Morning tea</w:t>
            </w:r>
          </w:p>
        </w:tc>
      </w:tr>
      <w:tr w:rsidR="00C312CA" w:rsidRPr="00BE6746" w:rsidTr="00C3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11:00 am</w:t>
            </w:r>
          </w:p>
          <w:p w:rsidR="00C312CA" w:rsidRPr="00BE6746" w:rsidRDefault="00C312CA" w:rsidP="00C312CA">
            <w:pPr>
              <w:spacing w:before="60" w:after="60"/>
              <w:rPr>
                <w:rFonts w:ascii="Century Gothic" w:hAnsi="Century Gothic"/>
                <w:b w:val="0"/>
                <w:bCs w:val="0"/>
                <w:sz w:val="20"/>
              </w:rPr>
            </w:pP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5</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 xml:space="preserve">Awareness of the ovarian cancer guidelines </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Alison Evans</w:t>
            </w:r>
          </w:p>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00C312CA" w:rsidRPr="00BE6746" w:rsidTr="00C312CA">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11:20 am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6</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Small group discussion: factors influencing uptake of the chemotherapy  recommendations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Small groups</w:t>
            </w:r>
          </w:p>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00C312CA" w:rsidRPr="00BE6746" w:rsidTr="00C3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BE6746" w:rsidRDefault="00C312CA" w:rsidP="00C312CA">
            <w:pPr>
              <w:spacing w:before="60" w:after="60"/>
              <w:rPr>
                <w:rFonts w:ascii="Century Gothic" w:hAnsi="Century Gothic"/>
                <w:b w:val="0"/>
                <w:sz w:val="20"/>
              </w:rPr>
            </w:pPr>
            <w:r w:rsidRPr="007614D0">
              <w:rPr>
                <w:rFonts w:ascii="Century Gothic" w:hAnsi="Century Gothic"/>
                <w:b w:val="0"/>
                <w:sz w:val="20"/>
              </w:rPr>
              <w:t>12.15pm</w:t>
            </w:r>
          </w:p>
        </w:tc>
        <w:tc>
          <w:tcPr>
            <w:tcW w:w="79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62748B"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62748B">
              <w:rPr>
                <w:rFonts w:ascii="Century Gothic" w:hAnsi="Century Gothic"/>
                <w:sz w:val="20"/>
              </w:rPr>
              <w:t>Lunch</w:t>
            </w:r>
          </w:p>
        </w:tc>
      </w:tr>
      <w:tr w:rsidR="00C312CA" w:rsidRPr="00BE6746" w:rsidTr="00C312CA">
        <w:trPr>
          <w:trHeight w:val="798"/>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12.45 pm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7</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 xml:space="preserve">Reports from small group discussion: Factors influencing uptake of the chemotherapy  recommendations </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Small groups to report back</w:t>
            </w:r>
          </w:p>
        </w:tc>
      </w:tr>
      <w:tr w:rsidR="00C312CA" w:rsidRPr="00BE6746" w:rsidTr="00C312CA">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1:00 pm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8</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Plenary discussion: Approaches for enhancing uptake of the chemotherapy recommendations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Alison Evans</w:t>
            </w:r>
          </w:p>
        </w:tc>
      </w:tr>
      <w:tr w:rsidR="00C312CA" w:rsidRPr="00BE6746" w:rsidTr="00C312CA">
        <w:trPr>
          <w:trHeight w:val="742"/>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1.45pm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9</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Prioritisation of potential approaches to enhance uptake of the chemotherapy recommendations</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E6746">
              <w:rPr>
                <w:rFonts w:ascii="Century Gothic" w:hAnsi="Century Gothic"/>
                <w:sz w:val="20"/>
              </w:rPr>
              <w:t>Alison Evans</w:t>
            </w:r>
          </w:p>
        </w:tc>
      </w:tr>
      <w:tr w:rsidR="00C312CA" w:rsidRPr="00BE6746" w:rsidTr="00C312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rPr>
                <w:rFonts w:ascii="Century Gothic" w:hAnsi="Century Gothic"/>
                <w:b w:val="0"/>
                <w:bCs w:val="0"/>
                <w:sz w:val="20"/>
              </w:rPr>
            </w:pPr>
            <w:r w:rsidRPr="00BE6746">
              <w:rPr>
                <w:rFonts w:ascii="Century Gothic" w:hAnsi="Century Gothic"/>
                <w:b w:val="0"/>
                <w:bCs w:val="0"/>
                <w:sz w:val="20"/>
              </w:rPr>
              <w:t>1:55 pm</w:t>
            </w:r>
          </w:p>
        </w:tc>
        <w:tc>
          <w:tcPr>
            <w:tcW w:w="743"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10</w:t>
            </w:r>
          </w:p>
        </w:tc>
        <w:tc>
          <w:tcPr>
            <w:tcW w:w="5495" w:type="dxa"/>
            <w:gridSpan w:val="2"/>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Summation of forum</w:t>
            </w:r>
          </w:p>
        </w:tc>
        <w:tc>
          <w:tcPr>
            <w:tcW w:w="2409" w:type="dxa"/>
            <w:tcBorders>
              <w:top w:val="single" w:sz="4" w:space="0" w:color="auto"/>
              <w:left w:val="single" w:sz="4" w:space="0" w:color="auto"/>
              <w:bottom w:val="single" w:sz="4" w:space="0" w:color="auto"/>
              <w:right w:val="single" w:sz="4" w:space="0" w:color="auto"/>
            </w:tcBorders>
          </w:tcPr>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A/Prof Christine Giles</w:t>
            </w:r>
          </w:p>
          <w:p w:rsidR="00C312CA" w:rsidRPr="00BE6746" w:rsidRDefault="00C312CA" w:rsidP="00C312CA">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BE6746">
              <w:rPr>
                <w:rFonts w:ascii="Century Gothic" w:hAnsi="Century Gothic"/>
                <w:sz w:val="20"/>
              </w:rPr>
              <w:t>Cancer Australia</w:t>
            </w:r>
          </w:p>
        </w:tc>
      </w:tr>
      <w:tr w:rsidR="00C312CA" w:rsidRPr="00BE6746" w:rsidTr="00C312CA">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BE6746" w:rsidRDefault="00C312CA" w:rsidP="00C312CA">
            <w:pPr>
              <w:spacing w:before="60" w:after="60"/>
              <w:rPr>
                <w:rFonts w:ascii="Century Gothic" w:hAnsi="Century Gothic"/>
                <w:b w:val="0"/>
                <w:sz w:val="20"/>
              </w:rPr>
            </w:pPr>
            <w:r w:rsidRPr="007614D0">
              <w:rPr>
                <w:rFonts w:ascii="Century Gothic" w:hAnsi="Century Gothic"/>
                <w:b w:val="0"/>
                <w:sz w:val="20"/>
              </w:rPr>
              <w:t>2.00pm</w:t>
            </w:r>
          </w:p>
        </w:tc>
        <w:tc>
          <w:tcPr>
            <w:tcW w:w="79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312CA" w:rsidRPr="007614D0" w:rsidRDefault="00C312CA" w:rsidP="00C312CA">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7614D0">
              <w:rPr>
                <w:rFonts w:ascii="Century Gothic" w:hAnsi="Century Gothic"/>
                <w:bCs/>
                <w:sz w:val="20"/>
              </w:rPr>
              <w:t>Forum close</w:t>
            </w:r>
          </w:p>
        </w:tc>
      </w:tr>
    </w:tbl>
    <w:p w:rsidR="00C312CA" w:rsidRPr="00BE6746" w:rsidRDefault="00C312CA">
      <w:pPr>
        <w:rPr>
          <w:rFonts w:ascii="Century Gothic" w:eastAsiaTheme="minorHAnsi" w:hAnsi="Century Gothic" w:cs="Century Gothic"/>
          <w:color w:val="000000"/>
        </w:rPr>
      </w:pPr>
      <w:r w:rsidRPr="00BE6746">
        <w:rPr>
          <w:rFonts w:ascii="Century Gothic" w:eastAsiaTheme="minorHAnsi" w:hAnsi="Century Gothic" w:cs="Century Gothic"/>
          <w:color w:val="000000"/>
        </w:rPr>
        <w:br w:type="page"/>
      </w:r>
    </w:p>
    <w:p w:rsidR="007509C2" w:rsidRPr="00BE6746" w:rsidRDefault="00C025CE" w:rsidP="0034686D">
      <w:pPr>
        <w:pStyle w:val="Heading1"/>
      </w:pPr>
      <w:bookmarkStart w:id="33" w:name="_Toc332178665"/>
      <w:r w:rsidRPr="00BE6746">
        <w:lastRenderedPageBreak/>
        <w:t>Appendix iii: pre-forum survey</w:t>
      </w:r>
      <w:bookmarkEnd w:id="33"/>
    </w:p>
    <w:p w:rsidR="007509C2" w:rsidRPr="00BE6746" w:rsidRDefault="007509C2" w:rsidP="00FC236D">
      <w:pPr>
        <w:widowControl w:val="0"/>
        <w:autoSpaceDE w:val="0"/>
        <w:autoSpaceDN w:val="0"/>
        <w:adjustRightInd w:val="0"/>
        <w:spacing w:before="240" w:after="120"/>
        <w:rPr>
          <w:rFonts w:ascii="Century Gothic" w:eastAsiaTheme="minorHAnsi" w:hAnsi="Century Gothic" w:cs="Century Gothic"/>
          <w:b/>
          <w:bCs/>
          <w:color w:val="000000"/>
        </w:rPr>
      </w:pPr>
      <w:r w:rsidRPr="00BE6746">
        <w:rPr>
          <w:rFonts w:ascii="Century Gothic" w:eastAsiaTheme="minorHAnsi" w:hAnsi="Century Gothic" w:cs="Century Gothic"/>
          <w:b/>
          <w:bCs/>
          <w:color w:val="000000"/>
        </w:rPr>
        <w:t>Ovarian cancer</w:t>
      </w:r>
      <w:r w:rsidR="00071F86" w:rsidRPr="00BE6746">
        <w:rPr>
          <w:rFonts w:ascii="Century Gothic" w:eastAsiaTheme="minorHAnsi" w:hAnsi="Century Gothic" w:cs="Century Gothic"/>
          <w:b/>
          <w:bCs/>
          <w:color w:val="000000"/>
        </w:rPr>
        <w:t xml:space="preserve"> chemotherapy recommendations: a</w:t>
      </w:r>
      <w:r w:rsidRPr="00BE6746">
        <w:rPr>
          <w:rFonts w:ascii="Century Gothic" w:eastAsiaTheme="minorHAnsi" w:hAnsi="Century Gothic" w:cs="Century Gothic"/>
          <w:b/>
          <w:bCs/>
          <w:color w:val="000000"/>
        </w:rPr>
        <w:t>pproaches to support uptake</w:t>
      </w:r>
    </w:p>
    <w:p w:rsidR="007509C2" w:rsidRPr="00BE6746" w:rsidRDefault="007509C2" w:rsidP="00FC236D">
      <w:pPr>
        <w:widowControl w:val="0"/>
        <w:rPr>
          <w:rFonts w:ascii="Century Gothic" w:hAnsi="Century Gothic"/>
          <w:sz w:val="20"/>
          <w:szCs w:val="20"/>
        </w:rPr>
      </w:pPr>
      <w:r w:rsidRPr="00BE6746">
        <w:rPr>
          <w:rFonts w:ascii="Century Gothic" w:hAnsi="Century Gothic"/>
          <w:sz w:val="20"/>
          <w:szCs w:val="20"/>
        </w:rPr>
        <w:t>Cancer Australia is holding a forum in June 2012 to explore factors that influence the uptake of evidence-based recommendations about use of chemotherapy in the Clinical Practice Guidelines for the management of women with epithelial ovarian cancer (2004). The aim of the workshop is to identify approaches that may support the implementation of the guidelines.</w:t>
      </w:r>
    </w:p>
    <w:p w:rsidR="007509C2" w:rsidRPr="00BE6746" w:rsidRDefault="007509C2" w:rsidP="00FC236D">
      <w:pPr>
        <w:widowControl w:val="0"/>
        <w:rPr>
          <w:rFonts w:ascii="Century Gothic" w:hAnsi="Century Gothic"/>
          <w:sz w:val="20"/>
          <w:szCs w:val="20"/>
        </w:rPr>
      </w:pPr>
      <w:r w:rsidRPr="00BE6746">
        <w:rPr>
          <w:rFonts w:ascii="Century Gothic" w:hAnsi="Century Gothic"/>
          <w:sz w:val="20"/>
          <w:szCs w:val="20"/>
        </w:rPr>
        <w:t>We are seeking feedback from key stakeholders (who may or may not be attending the forum) to help inform discussions on the day.</w:t>
      </w:r>
    </w:p>
    <w:p w:rsidR="007509C2" w:rsidRPr="00BE6746" w:rsidRDefault="007509C2" w:rsidP="00FC236D">
      <w:pPr>
        <w:widowControl w:val="0"/>
        <w:rPr>
          <w:rFonts w:ascii="Century Gothic" w:hAnsi="Century Gothic"/>
          <w:sz w:val="20"/>
          <w:szCs w:val="20"/>
        </w:rPr>
      </w:pPr>
      <w:r w:rsidRPr="00BE6746">
        <w:rPr>
          <w:rFonts w:ascii="Century Gothic" w:hAnsi="Century Gothic"/>
          <w:sz w:val="20"/>
          <w:szCs w:val="20"/>
        </w:rPr>
        <w:t>Please complete the following questions. We anticipate the survey will take 5–10 minutes to complete.</w:t>
      </w: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Q1. Which of th</w:t>
      </w:r>
      <w:r w:rsidR="007A45DE" w:rsidRPr="00BE6746">
        <w:rPr>
          <w:rFonts w:ascii="Century Gothic" w:hAnsi="Century Gothic"/>
          <w:b/>
          <w:sz w:val="20"/>
          <w:szCs w:val="20"/>
        </w:rPr>
        <w:t>e following best describes you</w:t>
      </w:r>
      <w:r w:rsidRPr="00BE6746">
        <w:rPr>
          <w:rFonts w:ascii="Century Gothic" w:hAnsi="Century Gothic"/>
          <w:b/>
          <w:sz w:val="20"/>
          <w:szCs w:val="20"/>
        </w:rPr>
        <w:t xml:space="preserve">? </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Gynaecological oncologist</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Medical oncologist</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 xml:space="preserve">Nurse </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Other health professional (please provide details)</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Health service administration</w:t>
      </w:r>
    </w:p>
    <w:p w:rsidR="007509C2" w:rsidRPr="00BE6746" w:rsidRDefault="007509C2"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 xml:space="preserve">Professional College representative </w:t>
      </w:r>
    </w:p>
    <w:p w:rsidR="007509C2" w:rsidRPr="00BE6746" w:rsidRDefault="007A45DE" w:rsidP="00C302F1">
      <w:pPr>
        <w:pStyle w:val="ListParagraph"/>
        <w:widowControl w:val="0"/>
        <w:numPr>
          <w:ilvl w:val="0"/>
          <w:numId w:val="7"/>
        </w:numPr>
        <w:tabs>
          <w:tab w:val="clear" w:pos="567"/>
          <w:tab w:val="left" w:pos="709"/>
        </w:tabs>
        <w:ind w:hanging="294"/>
        <w:rPr>
          <w:rFonts w:ascii="Century Gothic" w:hAnsi="Century Gothic"/>
          <w:sz w:val="20"/>
          <w:szCs w:val="20"/>
        </w:rPr>
      </w:pPr>
      <w:r w:rsidRPr="00BE6746">
        <w:rPr>
          <w:rFonts w:ascii="Century Gothic" w:hAnsi="Century Gothic"/>
          <w:sz w:val="20"/>
          <w:szCs w:val="20"/>
        </w:rPr>
        <w:t>Woman with ovarian cancer  &lt;</w:t>
      </w:r>
      <w:r w:rsidR="007509C2" w:rsidRPr="00BE6746">
        <w:rPr>
          <w:rFonts w:ascii="Century Gothic" w:hAnsi="Century Gothic"/>
          <w:sz w:val="20"/>
          <w:szCs w:val="20"/>
        </w:rPr>
        <w:t>ski</w:t>
      </w:r>
      <w:r w:rsidRPr="00BE6746">
        <w:rPr>
          <w:rFonts w:ascii="Century Gothic" w:hAnsi="Century Gothic"/>
          <w:sz w:val="20"/>
          <w:szCs w:val="20"/>
        </w:rPr>
        <w:t>p logic to Q5&gt;</w:t>
      </w:r>
    </w:p>
    <w:p w:rsidR="007A45DE" w:rsidRPr="00BE6746" w:rsidRDefault="007A45DE" w:rsidP="00FC236D">
      <w:pPr>
        <w:pStyle w:val="ListParagraph"/>
        <w:widowControl w:val="0"/>
        <w:numPr>
          <w:ilvl w:val="0"/>
          <w:numId w:val="0"/>
        </w:numPr>
        <w:tabs>
          <w:tab w:val="clear" w:pos="567"/>
          <w:tab w:val="left" w:pos="709"/>
        </w:tabs>
        <w:ind w:left="720"/>
        <w:rPr>
          <w:rFonts w:ascii="Century Gothic" w:hAnsi="Century Gothic"/>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Q2. In your opinion, are health professionals involved in the care of women with ovarian cancer aware of the Clinical practice guidelines for the management of women with epithelial ovarian cancer (2004)?</w:t>
      </w:r>
    </w:p>
    <w:p w:rsidR="007A45DE" w:rsidRPr="00BE6746" w:rsidRDefault="007A45DE" w:rsidP="00C302F1">
      <w:pPr>
        <w:pStyle w:val="ListParagraph"/>
        <w:widowControl w:val="0"/>
        <w:numPr>
          <w:ilvl w:val="0"/>
          <w:numId w:val="8"/>
        </w:numPr>
        <w:tabs>
          <w:tab w:val="clear" w:pos="567"/>
          <w:tab w:val="left" w:pos="709"/>
        </w:tabs>
        <w:rPr>
          <w:rFonts w:ascii="Century Gothic" w:hAnsi="Century Gothic"/>
          <w:sz w:val="20"/>
          <w:szCs w:val="20"/>
        </w:rPr>
      </w:pPr>
      <w:r w:rsidRPr="00BE6746">
        <w:rPr>
          <w:rFonts w:ascii="Century Gothic" w:hAnsi="Century Gothic"/>
          <w:sz w:val="20"/>
          <w:szCs w:val="20"/>
        </w:rPr>
        <w:t>Yes</w:t>
      </w:r>
    </w:p>
    <w:p w:rsidR="007A45DE" w:rsidRPr="00BE6746" w:rsidRDefault="007A45DE" w:rsidP="00C302F1">
      <w:pPr>
        <w:pStyle w:val="ListParagraph"/>
        <w:widowControl w:val="0"/>
        <w:numPr>
          <w:ilvl w:val="0"/>
          <w:numId w:val="8"/>
        </w:numPr>
        <w:tabs>
          <w:tab w:val="clear" w:pos="567"/>
          <w:tab w:val="left" w:pos="709"/>
        </w:tabs>
        <w:rPr>
          <w:rFonts w:ascii="Century Gothic" w:hAnsi="Century Gothic"/>
          <w:sz w:val="20"/>
          <w:szCs w:val="20"/>
        </w:rPr>
      </w:pPr>
      <w:r w:rsidRPr="00BE6746">
        <w:rPr>
          <w:rFonts w:ascii="Century Gothic" w:hAnsi="Century Gothic"/>
          <w:sz w:val="20"/>
          <w:szCs w:val="20"/>
        </w:rPr>
        <w:t>No</w:t>
      </w:r>
    </w:p>
    <w:p w:rsidR="007509C2" w:rsidRPr="00BE6746" w:rsidRDefault="007509C2" w:rsidP="00C302F1">
      <w:pPr>
        <w:pStyle w:val="ListParagraph"/>
        <w:widowControl w:val="0"/>
        <w:numPr>
          <w:ilvl w:val="0"/>
          <w:numId w:val="8"/>
        </w:numPr>
        <w:tabs>
          <w:tab w:val="clear" w:pos="567"/>
          <w:tab w:val="left" w:pos="709"/>
        </w:tabs>
        <w:rPr>
          <w:rFonts w:ascii="Century Gothic" w:hAnsi="Century Gothic"/>
          <w:sz w:val="20"/>
          <w:szCs w:val="20"/>
        </w:rPr>
      </w:pPr>
      <w:r w:rsidRPr="00BE6746">
        <w:rPr>
          <w:rFonts w:ascii="Century Gothic" w:hAnsi="Century Gothic"/>
          <w:sz w:val="20"/>
          <w:szCs w:val="20"/>
        </w:rPr>
        <w:t>Don’t know</w:t>
      </w:r>
    </w:p>
    <w:p w:rsidR="007A45DE" w:rsidRPr="00BE6746" w:rsidRDefault="007A45DE" w:rsidP="00FC236D">
      <w:pPr>
        <w:pStyle w:val="ListParagraph"/>
        <w:widowControl w:val="0"/>
        <w:numPr>
          <w:ilvl w:val="0"/>
          <w:numId w:val="0"/>
        </w:numPr>
        <w:tabs>
          <w:tab w:val="clear" w:pos="567"/>
          <w:tab w:val="left" w:pos="709"/>
        </w:tabs>
        <w:ind w:left="720"/>
        <w:rPr>
          <w:rFonts w:ascii="Century Gothic" w:hAnsi="Century Gothic"/>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Q3. Are the chemotherapy recommendations in the Clinical practice guidelines for the management of women with epithelial ovarian cancer (2004) referred to during multidisciplinary treatment planning meetings?</w:t>
      </w:r>
    </w:p>
    <w:p w:rsidR="007A45DE" w:rsidRPr="00BE6746" w:rsidRDefault="007A45DE" w:rsidP="00C302F1">
      <w:pPr>
        <w:pStyle w:val="ListParagraph"/>
        <w:widowControl w:val="0"/>
        <w:numPr>
          <w:ilvl w:val="0"/>
          <w:numId w:val="9"/>
        </w:numPr>
        <w:tabs>
          <w:tab w:val="clear" w:pos="567"/>
          <w:tab w:val="left" w:pos="709"/>
        </w:tabs>
        <w:rPr>
          <w:rFonts w:ascii="Century Gothic" w:hAnsi="Century Gothic"/>
          <w:sz w:val="20"/>
          <w:szCs w:val="20"/>
        </w:rPr>
      </w:pPr>
      <w:r w:rsidRPr="00BE6746">
        <w:rPr>
          <w:rFonts w:ascii="Century Gothic" w:hAnsi="Century Gothic"/>
          <w:sz w:val="20"/>
          <w:szCs w:val="20"/>
        </w:rPr>
        <w:t xml:space="preserve">Yes frequently </w:t>
      </w:r>
    </w:p>
    <w:p w:rsidR="007A45DE" w:rsidRPr="00BE6746" w:rsidRDefault="007A45DE" w:rsidP="00C302F1">
      <w:pPr>
        <w:pStyle w:val="ListParagraph"/>
        <w:widowControl w:val="0"/>
        <w:numPr>
          <w:ilvl w:val="0"/>
          <w:numId w:val="9"/>
        </w:numPr>
        <w:tabs>
          <w:tab w:val="clear" w:pos="567"/>
          <w:tab w:val="left" w:pos="709"/>
        </w:tabs>
        <w:rPr>
          <w:rFonts w:ascii="Century Gothic" w:hAnsi="Century Gothic"/>
          <w:sz w:val="20"/>
          <w:szCs w:val="20"/>
        </w:rPr>
      </w:pPr>
      <w:r w:rsidRPr="00BE6746">
        <w:rPr>
          <w:rFonts w:ascii="Century Gothic" w:hAnsi="Century Gothic"/>
          <w:sz w:val="20"/>
          <w:szCs w:val="20"/>
        </w:rPr>
        <w:t xml:space="preserve">Yes sometimes </w:t>
      </w:r>
    </w:p>
    <w:p w:rsidR="007A45DE" w:rsidRPr="00BE6746" w:rsidRDefault="007A45DE" w:rsidP="00C302F1">
      <w:pPr>
        <w:pStyle w:val="ListParagraph"/>
        <w:widowControl w:val="0"/>
        <w:numPr>
          <w:ilvl w:val="0"/>
          <w:numId w:val="9"/>
        </w:numPr>
        <w:tabs>
          <w:tab w:val="clear" w:pos="567"/>
          <w:tab w:val="left" w:pos="709"/>
        </w:tabs>
        <w:rPr>
          <w:rFonts w:ascii="Century Gothic" w:hAnsi="Century Gothic"/>
          <w:sz w:val="20"/>
          <w:szCs w:val="20"/>
        </w:rPr>
      </w:pPr>
      <w:r w:rsidRPr="00BE6746">
        <w:rPr>
          <w:rFonts w:ascii="Century Gothic" w:hAnsi="Century Gothic"/>
          <w:sz w:val="20"/>
          <w:szCs w:val="20"/>
        </w:rPr>
        <w:t xml:space="preserve">Infrequently </w:t>
      </w:r>
    </w:p>
    <w:p w:rsidR="007A45DE" w:rsidRPr="00BE6746" w:rsidRDefault="007A45DE" w:rsidP="00C302F1">
      <w:pPr>
        <w:pStyle w:val="ListParagraph"/>
        <w:widowControl w:val="0"/>
        <w:numPr>
          <w:ilvl w:val="0"/>
          <w:numId w:val="9"/>
        </w:numPr>
        <w:tabs>
          <w:tab w:val="clear" w:pos="567"/>
          <w:tab w:val="left" w:pos="709"/>
        </w:tabs>
        <w:rPr>
          <w:rFonts w:ascii="Century Gothic" w:hAnsi="Century Gothic"/>
          <w:sz w:val="20"/>
          <w:szCs w:val="20"/>
        </w:rPr>
      </w:pPr>
      <w:r w:rsidRPr="00BE6746">
        <w:rPr>
          <w:rFonts w:ascii="Century Gothic" w:hAnsi="Century Gothic"/>
          <w:sz w:val="20"/>
          <w:szCs w:val="20"/>
        </w:rPr>
        <w:t xml:space="preserve">No </w:t>
      </w:r>
    </w:p>
    <w:p w:rsidR="007509C2" w:rsidRPr="00BE6746" w:rsidRDefault="007509C2" w:rsidP="00C302F1">
      <w:pPr>
        <w:pStyle w:val="ListParagraph"/>
        <w:widowControl w:val="0"/>
        <w:numPr>
          <w:ilvl w:val="0"/>
          <w:numId w:val="9"/>
        </w:numPr>
        <w:tabs>
          <w:tab w:val="clear" w:pos="567"/>
          <w:tab w:val="left" w:pos="709"/>
        </w:tabs>
        <w:rPr>
          <w:rFonts w:ascii="Century Gothic" w:hAnsi="Century Gothic"/>
          <w:sz w:val="20"/>
          <w:szCs w:val="20"/>
        </w:rPr>
      </w:pPr>
      <w:r w:rsidRPr="00BE6746">
        <w:rPr>
          <w:rFonts w:ascii="Century Gothic" w:hAnsi="Century Gothic"/>
          <w:sz w:val="20"/>
          <w:szCs w:val="20"/>
        </w:rPr>
        <w:t xml:space="preserve">Don’t know </w:t>
      </w:r>
    </w:p>
    <w:p w:rsidR="007A45DE" w:rsidRPr="00BE6746" w:rsidRDefault="007A45DE" w:rsidP="00FC236D">
      <w:pPr>
        <w:pStyle w:val="ListParagraph"/>
        <w:widowControl w:val="0"/>
        <w:numPr>
          <w:ilvl w:val="0"/>
          <w:numId w:val="0"/>
        </w:numPr>
        <w:tabs>
          <w:tab w:val="clear" w:pos="567"/>
          <w:tab w:val="left" w:pos="709"/>
        </w:tabs>
        <w:ind w:left="720"/>
        <w:rPr>
          <w:rFonts w:ascii="Century Gothic" w:hAnsi="Century Gothic"/>
          <w:sz w:val="20"/>
          <w:szCs w:val="20"/>
        </w:rPr>
      </w:pPr>
    </w:p>
    <w:p w:rsidR="00EF77C3" w:rsidRPr="00BE6746" w:rsidRDefault="00EF77C3">
      <w:pPr>
        <w:rPr>
          <w:rFonts w:ascii="Century Gothic" w:hAnsi="Century Gothic"/>
          <w:b/>
          <w:sz w:val="20"/>
          <w:szCs w:val="20"/>
        </w:rPr>
      </w:pPr>
      <w:r w:rsidRPr="00BE6746">
        <w:rPr>
          <w:rFonts w:ascii="Century Gothic" w:hAnsi="Century Gothic"/>
          <w:b/>
          <w:sz w:val="20"/>
          <w:szCs w:val="20"/>
        </w:rPr>
        <w:br w:type="page"/>
      </w: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lastRenderedPageBreak/>
        <w:t xml:space="preserve">Q4. Do the chemotherapy recommendations in the Clinical practice guidelines for the management of women with epithelial ovarian cancer (2004) underpin routine practice at your service (e.g. used to inform protocols, provided to new staff)? </w:t>
      </w:r>
    </w:p>
    <w:p w:rsidR="007A45DE" w:rsidRPr="00BE6746" w:rsidRDefault="007A45DE" w:rsidP="00C302F1">
      <w:pPr>
        <w:pStyle w:val="ListParagraph"/>
        <w:widowControl w:val="0"/>
        <w:numPr>
          <w:ilvl w:val="0"/>
          <w:numId w:val="10"/>
        </w:numPr>
        <w:tabs>
          <w:tab w:val="clear" w:pos="567"/>
          <w:tab w:val="left" w:pos="709"/>
        </w:tabs>
        <w:rPr>
          <w:rFonts w:ascii="Century Gothic" w:hAnsi="Century Gothic"/>
          <w:sz w:val="20"/>
          <w:szCs w:val="20"/>
        </w:rPr>
      </w:pPr>
      <w:r w:rsidRPr="00BE6746">
        <w:rPr>
          <w:rFonts w:ascii="Century Gothic" w:hAnsi="Century Gothic"/>
          <w:sz w:val="20"/>
          <w:szCs w:val="20"/>
        </w:rPr>
        <w:t xml:space="preserve">Yes frequently </w:t>
      </w:r>
    </w:p>
    <w:p w:rsidR="007A45DE" w:rsidRPr="00BE6746" w:rsidRDefault="007A45DE" w:rsidP="00C302F1">
      <w:pPr>
        <w:pStyle w:val="ListParagraph"/>
        <w:widowControl w:val="0"/>
        <w:numPr>
          <w:ilvl w:val="0"/>
          <w:numId w:val="10"/>
        </w:numPr>
        <w:tabs>
          <w:tab w:val="clear" w:pos="567"/>
          <w:tab w:val="left" w:pos="709"/>
        </w:tabs>
        <w:rPr>
          <w:rFonts w:ascii="Century Gothic" w:hAnsi="Century Gothic"/>
          <w:sz w:val="20"/>
          <w:szCs w:val="20"/>
        </w:rPr>
      </w:pPr>
      <w:r w:rsidRPr="00BE6746">
        <w:rPr>
          <w:rFonts w:ascii="Century Gothic" w:hAnsi="Century Gothic"/>
          <w:sz w:val="20"/>
          <w:szCs w:val="20"/>
        </w:rPr>
        <w:t xml:space="preserve">Yes sometimes </w:t>
      </w:r>
    </w:p>
    <w:p w:rsidR="007A45DE" w:rsidRPr="00BE6746" w:rsidRDefault="007A45DE" w:rsidP="00C302F1">
      <w:pPr>
        <w:pStyle w:val="ListParagraph"/>
        <w:widowControl w:val="0"/>
        <w:numPr>
          <w:ilvl w:val="0"/>
          <w:numId w:val="10"/>
        </w:numPr>
        <w:tabs>
          <w:tab w:val="clear" w:pos="567"/>
          <w:tab w:val="left" w:pos="709"/>
        </w:tabs>
        <w:rPr>
          <w:rFonts w:ascii="Century Gothic" w:hAnsi="Century Gothic"/>
          <w:sz w:val="20"/>
          <w:szCs w:val="20"/>
        </w:rPr>
      </w:pPr>
      <w:r w:rsidRPr="00BE6746">
        <w:rPr>
          <w:rFonts w:ascii="Century Gothic" w:hAnsi="Century Gothic"/>
          <w:sz w:val="20"/>
          <w:szCs w:val="20"/>
        </w:rPr>
        <w:t xml:space="preserve">Infrequently </w:t>
      </w:r>
    </w:p>
    <w:p w:rsidR="007A45DE" w:rsidRPr="00BE6746" w:rsidRDefault="007A45DE" w:rsidP="00C302F1">
      <w:pPr>
        <w:pStyle w:val="ListParagraph"/>
        <w:widowControl w:val="0"/>
        <w:numPr>
          <w:ilvl w:val="0"/>
          <w:numId w:val="10"/>
        </w:numPr>
        <w:tabs>
          <w:tab w:val="clear" w:pos="567"/>
          <w:tab w:val="left" w:pos="709"/>
        </w:tabs>
        <w:rPr>
          <w:rFonts w:ascii="Century Gothic" w:hAnsi="Century Gothic"/>
          <w:sz w:val="20"/>
          <w:szCs w:val="20"/>
        </w:rPr>
      </w:pPr>
      <w:r w:rsidRPr="00BE6746">
        <w:rPr>
          <w:rFonts w:ascii="Century Gothic" w:hAnsi="Century Gothic"/>
          <w:sz w:val="20"/>
          <w:szCs w:val="20"/>
        </w:rPr>
        <w:t xml:space="preserve">No </w:t>
      </w:r>
    </w:p>
    <w:p w:rsidR="007A45DE" w:rsidRPr="00BE6746" w:rsidRDefault="007A45DE" w:rsidP="00C302F1">
      <w:pPr>
        <w:pStyle w:val="ListParagraph"/>
        <w:widowControl w:val="0"/>
        <w:numPr>
          <w:ilvl w:val="0"/>
          <w:numId w:val="10"/>
        </w:numPr>
        <w:tabs>
          <w:tab w:val="clear" w:pos="567"/>
          <w:tab w:val="left" w:pos="709"/>
        </w:tabs>
        <w:spacing w:after="240"/>
        <w:rPr>
          <w:rFonts w:ascii="Century Gothic" w:hAnsi="Century Gothic"/>
          <w:sz w:val="20"/>
          <w:szCs w:val="20"/>
        </w:rPr>
      </w:pPr>
      <w:r w:rsidRPr="00BE6746">
        <w:rPr>
          <w:rFonts w:ascii="Century Gothic" w:hAnsi="Century Gothic"/>
          <w:sz w:val="20"/>
          <w:szCs w:val="20"/>
        </w:rPr>
        <w:t xml:space="preserve">Don’t know </w:t>
      </w:r>
    </w:p>
    <w:p w:rsidR="007509C2" w:rsidRPr="00BE6746" w:rsidRDefault="007509C2" w:rsidP="00FC236D">
      <w:pPr>
        <w:widowControl w:val="0"/>
        <w:rPr>
          <w:rFonts w:ascii="Century Gothic" w:hAnsi="Century Gothic"/>
          <w:sz w:val="20"/>
          <w:szCs w:val="20"/>
        </w:rPr>
      </w:pPr>
      <w:r w:rsidRPr="00BE6746">
        <w:rPr>
          <w:rFonts w:ascii="Century Gothic" w:hAnsi="Century Gothic"/>
          <w:sz w:val="20"/>
          <w:szCs w:val="20"/>
        </w:rPr>
        <w:t>&lt;Health professionals skip from here to Q9&gt;</w:t>
      </w: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 xml:space="preserve">Q5. Did you receive chemotherapy as part of your treatment for ovarian cancer? </w:t>
      </w:r>
    </w:p>
    <w:p w:rsidR="007A45DE" w:rsidRPr="00BE6746" w:rsidRDefault="007A45DE" w:rsidP="00C302F1">
      <w:pPr>
        <w:pStyle w:val="ListParagraph"/>
        <w:widowControl w:val="0"/>
        <w:numPr>
          <w:ilvl w:val="0"/>
          <w:numId w:val="11"/>
        </w:numPr>
        <w:tabs>
          <w:tab w:val="clear" w:pos="567"/>
          <w:tab w:val="left" w:pos="709"/>
        </w:tabs>
        <w:rPr>
          <w:rFonts w:ascii="Century Gothic" w:hAnsi="Century Gothic"/>
          <w:sz w:val="20"/>
          <w:szCs w:val="20"/>
        </w:rPr>
      </w:pPr>
      <w:r w:rsidRPr="00BE6746">
        <w:rPr>
          <w:rFonts w:ascii="Century Gothic" w:hAnsi="Century Gothic"/>
          <w:sz w:val="20"/>
          <w:szCs w:val="20"/>
        </w:rPr>
        <w:t>Yes</w:t>
      </w:r>
    </w:p>
    <w:p w:rsidR="007A45DE" w:rsidRPr="00BE6746" w:rsidRDefault="007A45DE" w:rsidP="00C302F1">
      <w:pPr>
        <w:pStyle w:val="ListParagraph"/>
        <w:widowControl w:val="0"/>
        <w:numPr>
          <w:ilvl w:val="0"/>
          <w:numId w:val="11"/>
        </w:numPr>
        <w:tabs>
          <w:tab w:val="clear" w:pos="567"/>
          <w:tab w:val="left" w:pos="709"/>
        </w:tabs>
        <w:rPr>
          <w:rFonts w:ascii="Century Gothic" w:hAnsi="Century Gothic"/>
          <w:sz w:val="20"/>
          <w:szCs w:val="20"/>
        </w:rPr>
      </w:pPr>
      <w:r w:rsidRPr="00BE6746">
        <w:rPr>
          <w:rFonts w:ascii="Century Gothic" w:hAnsi="Century Gothic"/>
          <w:sz w:val="20"/>
          <w:szCs w:val="20"/>
        </w:rPr>
        <w:t>No</w:t>
      </w:r>
    </w:p>
    <w:p w:rsidR="007A45DE" w:rsidRPr="00BE6746" w:rsidRDefault="007A45DE" w:rsidP="00C302F1">
      <w:pPr>
        <w:pStyle w:val="ListParagraph"/>
        <w:widowControl w:val="0"/>
        <w:numPr>
          <w:ilvl w:val="0"/>
          <w:numId w:val="11"/>
        </w:numPr>
        <w:tabs>
          <w:tab w:val="clear" w:pos="567"/>
          <w:tab w:val="left" w:pos="709"/>
        </w:tabs>
        <w:rPr>
          <w:rFonts w:ascii="Century Gothic" w:hAnsi="Century Gothic"/>
          <w:sz w:val="20"/>
          <w:szCs w:val="20"/>
        </w:rPr>
      </w:pPr>
      <w:r w:rsidRPr="00BE6746">
        <w:rPr>
          <w:rFonts w:ascii="Century Gothic" w:hAnsi="Century Gothic"/>
          <w:sz w:val="20"/>
          <w:szCs w:val="20"/>
        </w:rPr>
        <w:t>Don’t know</w:t>
      </w:r>
    </w:p>
    <w:p w:rsidR="007A45DE" w:rsidRPr="00BE6746" w:rsidRDefault="007A45DE" w:rsidP="00FC236D">
      <w:pPr>
        <w:widowControl w:val="0"/>
        <w:rPr>
          <w:rFonts w:ascii="Century Gothic" w:hAnsi="Century Gothic"/>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Q6. Did your treatment team tell you about the Clinical practice guidelines for the management of women with epithelial ovarian cancer (2004) when discussing your treatment plan with you?</w:t>
      </w:r>
    </w:p>
    <w:p w:rsidR="007A45DE" w:rsidRPr="00BE6746" w:rsidRDefault="007A45DE" w:rsidP="00C302F1">
      <w:pPr>
        <w:pStyle w:val="ListParagraph"/>
        <w:widowControl w:val="0"/>
        <w:numPr>
          <w:ilvl w:val="0"/>
          <w:numId w:val="12"/>
        </w:numPr>
        <w:tabs>
          <w:tab w:val="clear" w:pos="567"/>
          <w:tab w:val="left" w:pos="709"/>
        </w:tabs>
        <w:rPr>
          <w:rFonts w:ascii="Century Gothic" w:hAnsi="Century Gothic"/>
          <w:sz w:val="20"/>
          <w:szCs w:val="20"/>
        </w:rPr>
      </w:pPr>
      <w:r w:rsidRPr="00BE6746">
        <w:rPr>
          <w:rFonts w:ascii="Century Gothic" w:hAnsi="Century Gothic"/>
          <w:sz w:val="20"/>
          <w:szCs w:val="20"/>
        </w:rPr>
        <w:t>Yes</w:t>
      </w:r>
    </w:p>
    <w:p w:rsidR="007A45DE" w:rsidRPr="00BE6746" w:rsidRDefault="007A45DE" w:rsidP="00C302F1">
      <w:pPr>
        <w:pStyle w:val="ListParagraph"/>
        <w:widowControl w:val="0"/>
        <w:numPr>
          <w:ilvl w:val="0"/>
          <w:numId w:val="12"/>
        </w:numPr>
        <w:tabs>
          <w:tab w:val="clear" w:pos="567"/>
          <w:tab w:val="left" w:pos="709"/>
        </w:tabs>
        <w:rPr>
          <w:rFonts w:ascii="Century Gothic" w:hAnsi="Century Gothic"/>
          <w:sz w:val="20"/>
          <w:szCs w:val="20"/>
        </w:rPr>
      </w:pPr>
      <w:r w:rsidRPr="00BE6746">
        <w:rPr>
          <w:rFonts w:ascii="Century Gothic" w:hAnsi="Century Gothic"/>
          <w:sz w:val="20"/>
          <w:szCs w:val="20"/>
        </w:rPr>
        <w:t>No</w:t>
      </w:r>
    </w:p>
    <w:p w:rsidR="007A45DE" w:rsidRPr="00BE6746" w:rsidRDefault="007A45DE" w:rsidP="00C302F1">
      <w:pPr>
        <w:pStyle w:val="ListParagraph"/>
        <w:widowControl w:val="0"/>
        <w:numPr>
          <w:ilvl w:val="0"/>
          <w:numId w:val="12"/>
        </w:numPr>
        <w:tabs>
          <w:tab w:val="clear" w:pos="567"/>
          <w:tab w:val="left" w:pos="709"/>
        </w:tabs>
        <w:rPr>
          <w:rFonts w:ascii="Century Gothic" w:hAnsi="Century Gothic"/>
          <w:sz w:val="20"/>
          <w:szCs w:val="20"/>
        </w:rPr>
      </w:pPr>
      <w:r w:rsidRPr="00BE6746">
        <w:rPr>
          <w:rFonts w:ascii="Century Gothic" w:hAnsi="Century Gothic"/>
          <w:sz w:val="20"/>
          <w:szCs w:val="20"/>
        </w:rPr>
        <w:t>Don’t remember</w:t>
      </w:r>
    </w:p>
    <w:p w:rsidR="007A45DE" w:rsidRPr="00BE6746" w:rsidRDefault="007A45DE" w:rsidP="00FC236D">
      <w:pPr>
        <w:widowControl w:val="0"/>
        <w:rPr>
          <w:rFonts w:ascii="Century Gothic" w:hAnsi="Century Gothic"/>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Q7. Please rate how important the following factors were in your decision to start/continue chemotherapy:</w:t>
      </w:r>
    </w:p>
    <w:tbl>
      <w:tblPr>
        <w:tblStyle w:val="TableGrid"/>
        <w:tblpPr w:leftFromText="180" w:rightFromText="180" w:vertAnchor="text" w:tblpY="248"/>
        <w:tblW w:w="0" w:type="auto"/>
        <w:tblLook w:val="04A0" w:firstRow="1" w:lastRow="0" w:firstColumn="1" w:lastColumn="0" w:noHBand="0" w:noVBand="1"/>
      </w:tblPr>
      <w:tblGrid>
        <w:gridCol w:w="3652"/>
        <w:gridCol w:w="2835"/>
        <w:gridCol w:w="3141"/>
      </w:tblGrid>
      <w:tr w:rsidR="000237BF" w:rsidRPr="00BE6746" w:rsidTr="007614D0">
        <w:trPr>
          <w:trHeight w:val="419"/>
        </w:trPr>
        <w:tc>
          <w:tcPr>
            <w:tcW w:w="3652" w:type="dxa"/>
            <w:shd w:val="clear" w:color="auto" w:fill="B5121B"/>
          </w:tcPr>
          <w:p w:rsidR="000237BF" w:rsidRPr="007614D0" w:rsidRDefault="000237BF" w:rsidP="00FC236D">
            <w:pPr>
              <w:widowControl w:val="0"/>
              <w:rPr>
                <w:rFonts w:ascii="Century Gothic" w:hAnsi="Century Gothic"/>
                <w:color w:val="FFFFFF" w:themeColor="background1"/>
                <w:sz w:val="20"/>
                <w:szCs w:val="20"/>
              </w:rPr>
            </w:pPr>
          </w:p>
        </w:tc>
        <w:tc>
          <w:tcPr>
            <w:tcW w:w="2835" w:type="dxa"/>
            <w:shd w:val="clear" w:color="auto" w:fill="B5121B"/>
            <w:vAlign w:val="center"/>
          </w:tcPr>
          <w:p w:rsidR="000237BF" w:rsidRPr="007614D0" w:rsidRDefault="000237BF" w:rsidP="00FC236D">
            <w:pPr>
              <w:widowControl w:val="0"/>
              <w:jc w:val="center"/>
              <w:rPr>
                <w:rFonts w:ascii="Century Gothic" w:hAnsi="Century Gothic"/>
                <w:b/>
                <w:color w:val="FFFFFF" w:themeColor="background1"/>
                <w:sz w:val="20"/>
                <w:szCs w:val="20"/>
              </w:rPr>
            </w:pPr>
            <w:r w:rsidRPr="007614D0">
              <w:rPr>
                <w:rFonts w:ascii="Century Gothic" w:hAnsi="Century Gothic"/>
                <w:b/>
                <w:color w:val="FFFFFF" w:themeColor="background1"/>
                <w:sz w:val="20"/>
                <w:szCs w:val="20"/>
              </w:rPr>
              <w:t>Most important to me</w:t>
            </w:r>
          </w:p>
        </w:tc>
        <w:tc>
          <w:tcPr>
            <w:tcW w:w="3141" w:type="dxa"/>
            <w:shd w:val="clear" w:color="auto" w:fill="B5121B"/>
            <w:vAlign w:val="center"/>
          </w:tcPr>
          <w:p w:rsidR="000237BF" w:rsidRPr="007614D0" w:rsidRDefault="000237BF" w:rsidP="00FC236D">
            <w:pPr>
              <w:widowControl w:val="0"/>
              <w:jc w:val="center"/>
              <w:rPr>
                <w:rFonts w:ascii="Century Gothic" w:hAnsi="Century Gothic"/>
                <w:b/>
                <w:color w:val="FFFFFF" w:themeColor="background1"/>
                <w:sz w:val="20"/>
                <w:szCs w:val="20"/>
              </w:rPr>
            </w:pPr>
            <w:r w:rsidRPr="007614D0">
              <w:rPr>
                <w:rFonts w:ascii="Century Gothic" w:hAnsi="Century Gothic"/>
                <w:b/>
                <w:color w:val="FFFFFF" w:themeColor="background1"/>
                <w:sz w:val="20"/>
                <w:szCs w:val="20"/>
              </w:rPr>
              <w:t>Not very important to me</w:t>
            </w:r>
          </w:p>
        </w:tc>
      </w:tr>
      <w:tr w:rsidR="000237BF" w:rsidRPr="00BE6746" w:rsidTr="000237BF">
        <w:trPr>
          <w:trHeight w:val="836"/>
        </w:trPr>
        <w:tc>
          <w:tcPr>
            <w:tcW w:w="3652" w:type="dxa"/>
            <w:vAlign w:val="center"/>
          </w:tcPr>
          <w:p w:rsidR="000237BF" w:rsidRPr="00BE6746" w:rsidRDefault="000237BF" w:rsidP="00FC236D">
            <w:pPr>
              <w:widowControl w:val="0"/>
              <w:rPr>
                <w:rFonts w:ascii="Century Gothic" w:hAnsi="Century Gothic"/>
                <w:sz w:val="20"/>
                <w:szCs w:val="20"/>
              </w:rPr>
            </w:pPr>
            <w:r w:rsidRPr="00BE6746">
              <w:rPr>
                <w:rFonts w:ascii="Century Gothic" w:hAnsi="Century Gothic"/>
                <w:sz w:val="20"/>
                <w:szCs w:val="20"/>
              </w:rPr>
              <w:t>Evidence shows the treatment has the greatest chance of treating the disease/prolonging life</w:t>
            </w:r>
          </w:p>
        </w:tc>
        <w:tc>
          <w:tcPr>
            <w:tcW w:w="5976" w:type="dxa"/>
            <w:gridSpan w:val="2"/>
          </w:tcPr>
          <w:p w:rsidR="000237BF" w:rsidRPr="00BE6746" w:rsidRDefault="000237BF" w:rsidP="00FC236D">
            <w:pPr>
              <w:widowControl w:val="0"/>
              <w:rPr>
                <w:rFonts w:ascii="Century Gothic" w:hAnsi="Century Gothic"/>
                <w:sz w:val="20"/>
                <w:szCs w:val="20"/>
              </w:rPr>
            </w:pPr>
            <w:r w:rsidRPr="00BE6746">
              <w:rPr>
                <w:rFonts w:ascii="Century Gothic" w:hAnsi="Century Gothic"/>
                <w:noProof/>
                <w:sz w:val="20"/>
                <w:szCs w:val="20"/>
                <w:lang w:eastAsia="en-AU"/>
              </w:rPr>
              <mc:AlternateContent>
                <mc:Choice Requires="wps">
                  <w:drawing>
                    <wp:anchor distT="0" distB="0" distL="114300" distR="114300" simplePos="0" relativeHeight="251665408" behindDoc="0" locked="0" layoutInCell="1" allowOverlap="1" wp14:anchorId="461D8DF6" wp14:editId="76DBF6CC">
                      <wp:simplePos x="0" y="0"/>
                      <wp:positionH relativeFrom="column">
                        <wp:posOffset>41910</wp:posOffset>
                      </wp:positionH>
                      <wp:positionV relativeFrom="paragraph">
                        <wp:posOffset>292100</wp:posOffset>
                      </wp:positionV>
                      <wp:extent cx="3514725" cy="0"/>
                      <wp:effectExtent l="3810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5147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3pt;margin-top:23pt;width:27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dE9gEAAFMEAAAOAAAAZHJzL2Uyb0RvYy54bWysVMGO0zAQvSPxD5bvNGlhKaqarlCX5YKg&#10;YtkP8Dp2Y8n2WGPTtH/P2ElTunBZxMWJPfNm3nsZZ317dJYdFEYDvuHzWc2Z8hJa4/cNf/xx/+YD&#10;ZzEJ3woLXjX8pCK/3bx+te7DSi2gA9sqZFTEx1UfGt6lFFZVFWWnnIgzCMpTUAM6kWiL+6pF0VN1&#10;Z6tFXb+vesA2IEgVI53eDUG+KfW1VjJ90zqqxGzDiVsqK5b1Ka/VZi1WexShM3KkIf6BhRPGU9Op&#10;1J1Igv1E80cpZyRCBJ1mElwFWhupigZSM6+fqXnoRFBFC5kTw2RT/H9l5dfDDplpG77kzAtHn+gh&#10;oTD7LrGPiNCzLXhPNgKyZXarD3FFoK3f4biLYYdZ+lGjy08SxY7F4dPksDomJunw7c383XJxw5k8&#10;x6oLMGBMnxU4ll8aHkceE4F5cVgcvsRErQl4BuSu1rOeBnCxrOuSFsGa9t5Ym4NlnNTWIjsIGoR0&#10;nGcpVOEqq1Oi/eRblk6BbBBZ/TAfSRj7lwDhracy2ZLBhPKWTlYNjL4rTdaS7IH5MxZCSuXTmYn1&#10;lJ1hmjhPwFFLvg0X+tfAMT9DVRn4l4AnROkMPk1gZzzg4OR194t5esg/OzDozhY8QXsq41Gsockt&#10;Xo+3LF+N3/cFfvkXbH4BAAD//wMAUEsDBBQABgAIAAAAIQBGPaR62wAAAAcBAAAPAAAAZHJzL2Rv&#10;d25yZXYueG1sTI9PS8QwEMXvgt8hjODNTVbXsNSmiwjiHwR1XTxnm7EtJpPSZNv67R3xoMc37/He&#10;b8rNHLwYcUhdJAPLhQKBVEfXUWNg93Z7tgaRsiVnfSQ08IUJNtXxUWkLFyd6xXGbG8EllAproM25&#10;L6RMdYvBpkXskdj7iEOwmeXQSDfYicuDl+dKaRlsR7zQ2h5vWqw/t4dg4DE9hYcXtXoftX/2bj1d&#10;3N/tyJjTk/n6CkTGOf+F4Qef0aFipn08kEvCG9CagwZWmj9i+1KrJYj970FWpfzPX30DAAD//wMA&#10;UEsBAi0AFAAGAAgAAAAhALaDOJL+AAAA4QEAABMAAAAAAAAAAAAAAAAAAAAAAFtDb250ZW50X1R5&#10;cGVzXS54bWxQSwECLQAUAAYACAAAACEAOP0h/9YAAACUAQAACwAAAAAAAAAAAAAAAAAvAQAAX3Jl&#10;bHMvLnJlbHNQSwECLQAUAAYACAAAACEArx43RPYBAABTBAAADgAAAAAAAAAAAAAAAAAuAgAAZHJz&#10;L2Uyb0RvYy54bWxQSwECLQAUAAYACAAAACEARj2ketsAAAAHAQAADwAAAAAAAAAAAAAAAABQBAAA&#10;ZHJzL2Rvd25yZXYueG1sUEsFBgAAAAAEAAQA8wAAAFgFAAAAAA==&#10;" strokecolor="black [3213]" strokeweight="1pt">
                      <v:stroke startarrow="open" endarrow="open"/>
                    </v:shape>
                  </w:pict>
                </mc:Fallback>
              </mc:AlternateContent>
            </w:r>
          </w:p>
        </w:tc>
      </w:tr>
      <w:tr w:rsidR="000237BF" w:rsidRPr="00BE6746" w:rsidTr="000237BF">
        <w:trPr>
          <w:trHeight w:val="638"/>
        </w:trPr>
        <w:tc>
          <w:tcPr>
            <w:tcW w:w="3652" w:type="dxa"/>
            <w:vAlign w:val="center"/>
          </w:tcPr>
          <w:p w:rsidR="000237BF" w:rsidRPr="00BE6746" w:rsidRDefault="000237BF" w:rsidP="00FC236D">
            <w:pPr>
              <w:widowControl w:val="0"/>
              <w:rPr>
                <w:rFonts w:ascii="Century Gothic" w:hAnsi="Century Gothic"/>
                <w:sz w:val="20"/>
                <w:szCs w:val="20"/>
              </w:rPr>
            </w:pPr>
            <w:r w:rsidRPr="00BE6746">
              <w:rPr>
                <w:rFonts w:ascii="Century Gothic" w:hAnsi="Century Gothic"/>
                <w:sz w:val="20"/>
                <w:szCs w:val="20"/>
              </w:rPr>
              <w:t>Treatment has few or manageable side effects</w:t>
            </w:r>
          </w:p>
        </w:tc>
        <w:tc>
          <w:tcPr>
            <w:tcW w:w="5976" w:type="dxa"/>
            <w:gridSpan w:val="2"/>
          </w:tcPr>
          <w:p w:rsidR="000237BF" w:rsidRPr="00BE6746" w:rsidRDefault="000237BF" w:rsidP="00FC236D">
            <w:pPr>
              <w:widowControl w:val="0"/>
              <w:rPr>
                <w:rFonts w:ascii="Century Gothic" w:hAnsi="Century Gothic"/>
                <w:sz w:val="20"/>
                <w:szCs w:val="20"/>
              </w:rPr>
            </w:pPr>
            <w:r w:rsidRPr="00BE6746">
              <w:rPr>
                <w:rFonts w:ascii="Century Gothic" w:hAnsi="Century Gothic"/>
                <w:noProof/>
                <w:sz w:val="20"/>
                <w:szCs w:val="20"/>
                <w:lang w:eastAsia="en-AU"/>
              </w:rPr>
              <mc:AlternateContent>
                <mc:Choice Requires="wps">
                  <w:drawing>
                    <wp:anchor distT="0" distB="0" distL="114300" distR="114300" simplePos="0" relativeHeight="251663360" behindDoc="0" locked="0" layoutInCell="1" allowOverlap="1" wp14:anchorId="6F97E78B" wp14:editId="319AADDE">
                      <wp:simplePos x="0" y="0"/>
                      <wp:positionH relativeFrom="column">
                        <wp:posOffset>41910</wp:posOffset>
                      </wp:positionH>
                      <wp:positionV relativeFrom="paragraph">
                        <wp:posOffset>221615</wp:posOffset>
                      </wp:positionV>
                      <wp:extent cx="3514725" cy="0"/>
                      <wp:effectExtent l="3810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35147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3pt;margin-top:17.45pt;width:27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MT9gEAAFMEAAAOAAAAZHJzL2Uyb0RvYy54bWysVE2P0zAQvSPxHyzfadLCdlHVdIW6LBcE&#10;1S78AK8zbiz5S2PTtP+esZOmdOEC4uLEnnkz772Ms747WsMOgFF71/D5rOYMnPStdvuGf//28OY9&#10;ZzEJ1wrjHTT8BJHfbV6/WvdhBQvfedMCMiri4qoPDe9SCquqirIDK+LMB3AUVB6tSLTFfdWi6Km6&#10;NdWirpdV77EN6CXESKf3Q5BvSn2lQKavSkVIzDScuKWyYlmf81pt1mK1RxE6LUca4h9YWKEdNZ1K&#10;3Ysk2A/Uv5WyWqKPXqWZ9LbySmkJRQOpmdcv1Dx1IkDRQubEMNkU/19Z+eWwQ6bbhi85c8LSJ3pK&#10;KPS+S+wDou/Z1jtHNnpky+xWH+KKQFu3w3EXww6z9KNCm58kih2Lw6fJYTgmJunw7c383e3ihjN5&#10;jlUXYMCYPoG3LL80PI48JgLz4rA4fI6JWhPwDMhdjWM9DeDitq5LWvRGtw/amBws4wRbg+wgaBDS&#10;cZ6lUIWrrA5E+9G1LJ0C2SCy+mE+ktDmDwHCG0dlsiWDCeUtnQwMjB5BkbUke2D+goWQElw6MzGO&#10;sjNMEecJOGrJt+FC/xo45mcolIH/G/CEKJ29SxPYaudxcPK6+8U8NeSfHRh0ZwuefXsq41Gsockt&#10;Xo+3LF+NX/cFfvkXbH4CAAD//wMAUEsDBBQABgAIAAAAIQCn4Ncu2wAAAAcBAAAPAAAAZHJzL2Rv&#10;d25yZXYueG1sTI5dS8MwFIbvhf2HcATvXDI3w1abDhHEDwR1G15nzbEtS05Kk7XdvzfDC718P3jf&#10;J1+PzrIeu9B4UjCbCmBIpTcNVQp228frJbAQNRltPaGCEwZYF5OLXGfGD/SJ/SZWLI1QyLSCOsY2&#10;4zyUNTodpr5FStm375yOSXYVN50e0riz/EYIyZ1uKD3UusWHGsvD5ugUvIY39/IhFl+9tO/WLIf5&#10;89OOlLq6HO/vgEUc418ZzvgJHYrEtPdHMoFZBVKmooL5YgUsxbdSzIDtfw1e5Pw/f/EDAAD//wMA&#10;UEsBAi0AFAAGAAgAAAAhALaDOJL+AAAA4QEAABMAAAAAAAAAAAAAAAAAAAAAAFtDb250ZW50X1R5&#10;cGVzXS54bWxQSwECLQAUAAYACAAAACEAOP0h/9YAAACUAQAACwAAAAAAAAAAAAAAAAAvAQAAX3Jl&#10;bHMvLnJlbHNQSwECLQAUAAYACAAAACEABkKTE/YBAABTBAAADgAAAAAAAAAAAAAAAAAuAgAAZHJz&#10;L2Uyb0RvYy54bWxQSwECLQAUAAYACAAAACEAp+DXLtsAAAAHAQAADwAAAAAAAAAAAAAAAABQBAAA&#10;ZHJzL2Rvd25yZXYueG1sUEsFBgAAAAAEAAQA8wAAAFgFAAAAAA==&#10;" strokecolor="black [3213]" strokeweight="1pt">
                      <v:stroke startarrow="open" endarrow="open"/>
                    </v:shape>
                  </w:pict>
                </mc:Fallback>
              </mc:AlternateContent>
            </w:r>
          </w:p>
        </w:tc>
      </w:tr>
      <w:tr w:rsidR="000237BF" w:rsidRPr="00BE6746" w:rsidTr="000237BF">
        <w:trPr>
          <w:trHeight w:val="546"/>
        </w:trPr>
        <w:tc>
          <w:tcPr>
            <w:tcW w:w="3652" w:type="dxa"/>
            <w:vAlign w:val="center"/>
          </w:tcPr>
          <w:p w:rsidR="000237BF" w:rsidRPr="00BE6746" w:rsidRDefault="000237BF" w:rsidP="00FC236D">
            <w:pPr>
              <w:widowControl w:val="0"/>
              <w:rPr>
                <w:rFonts w:ascii="Century Gothic" w:hAnsi="Century Gothic"/>
                <w:sz w:val="20"/>
                <w:szCs w:val="20"/>
              </w:rPr>
            </w:pPr>
            <w:r w:rsidRPr="00BE6746">
              <w:rPr>
                <w:rFonts w:ascii="Century Gothic" w:hAnsi="Century Gothic"/>
                <w:sz w:val="20"/>
                <w:szCs w:val="20"/>
              </w:rPr>
              <w:t>Treatment is affordable for me</w:t>
            </w:r>
          </w:p>
        </w:tc>
        <w:tc>
          <w:tcPr>
            <w:tcW w:w="5976" w:type="dxa"/>
            <w:gridSpan w:val="2"/>
          </w:tcPr>
          <w:p w:rsidR="000237BF" w:rsidRPr="00BE6746" w:rsidRDefault="000237BF" w:rsidP="00FC236D">
            <w:pPr>
              <w:widowControl w:val="0"/>
              <w:rPr>
                <w:rFonts w:ascii="Century Gothic" w:hAnsi="Century Gothic"/>
                <w:sz w:val="20"/>
                <w:szCs w:val="20"/>
              </w:rPr>
            </w:pPr>
            <w:r w:rsidRPr="00BE6746">
              <w:rPr>
                <w:rFonts w:ascii="Century Gothic" w:hAnsi="Century Gothic"/>
                <w:noProof/>
                <w:sz w:val="20"/>
                <w:szCs w:val="20"/>
                <w:lang w:eastAsia="en-AU"/>
              </w:rPr>
              <mc:AlternateContent>
                <mc:Choice Requires="wps">
                  <w:drawing>
                    <wp:anchor distT="0" distB="0" distL="114300" distR="114300" simplePos="0" relativeHeight="251667456" behindDoc="0" locked="0" layoutInCell="1" allowOverlap="1" wp14:anchorId="160CE68E" wp14:editId="07F5A550">
                      <wp:simplePos x="0" y="0"/>
                      <wp:positionH relativeFrom="column">
                        <wp:posOffset>41910</wp:posOffset>
                      </wp:positionH>
                      <wp:positionV relativeFrom="paragraph">
                        <wp:posOffset>181610</wp:posOffset>
                      </wp:positionV>
                      <wp:extent cx="3514725" cy="0"/>
                      <wp:effectExtent l="3810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35147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3pt;margin-top:14.3pt;width:27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rp9wEAAFMEAAAOAAAAZHJzL2Uyb0RvYy54bWysVMtu2zAQvBfoPxC815LdpgkMy0HhNL0U&#10;rZE0H8BQS4sAX1iylv33XVKyXKe9pOiFErk7uzOjpVa3B2vYHjBq7xo+n9WcgZO+1W7X8Kcf9+9u&#10;OItJuFYY76DhR4j8dv32zaoPS1j4zpsWkFERF5d9aHiXUlhWVZQdWBFnPoCjoPJoRaIt7qoWRU/V&#10;rakWdf2x6j22Ab2EGOn0bgjydamvFMj0XakIiZmGE7dUVizrc16r9UosdyhCp+VIQ/wDCyu0o6ZT&#10;qTuRBPuJ+o9SVkv00as0k95WXiktoWggNfP6hZrHTgQoWsicGCab4v8rK7/tt8h023D6UE5Y+kSP&#10;CYXedYl9QvQ923jnyEaP7Ca71Ye4JNDGbXHcxbDFLP2g0OYniWKH4vBxchgOiUk6fH81/3C9uOJM&#10;nmLVGRgwpi/gLcsvDY8jj4nAvDgs9l9jotYEPAFyV+NYTwO4uK7rkha90e29NiYHyzjBxiDbCxqE&#10;dJhnKVThIqsD0X52LUvHQDaIrH6YjyS0+UuA8MZRmWzJYEJ5S0cDA6MHUGQtyR6Yv2AhpASXTkyM&#10;o+wMU8R5Ao5a8m04078EjvkZCmXgXwOeEKWzd2kCW+08Dk5edj+bp4b8kwOD7mzBs2+PZTyKNTS5&#10;xevxluWr8fu+wM//gvUvAAAA//8DAFBLAwQUAAYACAAAACEAeFzJMtsAAAAHAQAADwAAAGRycy9k&#10;b3ducmV2LnhtbEyOT0vEMBDF74LfIYzgzU121VK6TRcRxD8I6rp4zjazbTGZlCbb1m/viAc9Pea9&#10;x5tfuZm9EyMOsQukYblQIJDqYDtqNOze7y5yEDEZssYFQg1fGGFTnZ6UprBhojcct6kRPEKxMBra&#10;lPpCyli36E1chB6Js0MYvEl8Do20g5l43Du5UiqT3nTEH1rT422L9ef26DU8xWf/+KquPsbMvTib&#10;T5cP9zvS+vxsvlmDSDinvzL84DM6VMy0D0eyUTgNWcZFDauclePrTC1B7H8NWZXyP3/1DQAA//8D&#10;AFBLAQItABQABgAIAAAAIQC2gziS/gAAAOEBAAATAAAAAAAAAAAAAAAAAAAAAABbQ29udGVudF9U&#10;eXBlc10ueG1sUEsBAi0AFAAGAAgAAAAhADj9If/WAAAAlAEAAAsAAAAAAAAAAAAAAAAALwEAAF9y&#10;ZWxzLy5yZWxzUEsBAi0AFAAGAAgAAAAhADpgiun3AQAAUwQAAA4AAAAAAAAAAAAAAAAALgIAAGRy&#10;cy9lMm9Eb2MueG1sUEsBAi0AFAAGAAgAAAAhAHhcyTLbAAAABwEAAA8AAAAAAAAAAAAAAAAAUQQA&#10;AGRycy9kb3ducmV2LnhtbFBLBQYAAAAABAAEAPMAAABZBQAAAAA=&#10;" strokecolor="black [3213]" strokeweight="1pt">
                      <v:stroke startarrow="open" endarrow="open"/>
                    </v:shape>
                  </w:pict>
                </mc:Fallback>
              </mc:AlternateContent>
            </w:r>
          </w:p>
        </w:tc>
      </w:tr>
      <w:tr w:rsidR="000237BF" w:rsidRPr="00BE6746" w:rsidTr="000237BF">
        <w:trPr>
          <w:trHeight w:val="638"/>
        </w:trPr>
        <w:tc>
          <w:tcPr>
            <w:tcW w:w="3652" w:type="dxa"/>
            <w:vAlign w:val="center"/>
          </w:tcPr>
          <w:p w:rsidR="000237BF" w:rsidRPr="00BE6746" w:rsidRDefault="000237BF" w:rsidP="00FC236D">
            <w:pPr>
              <w:widowControl w:val="0"/>
              <w:rPr>
                <w:rFonts w:ascii="Century Gothic" w:hAnsi="Century Gothic"/>
                <w:sz w:val="20"/>
                <w:szCs w:val="20"/>
              </w:rPr>
            </w:pPr>
            <w:r w:rsidRPr="00BE6746">
              <w:rPr>
                <w:rFonts w:ascii="Century Gothic" w:hAnsi="Century Gothic"/>
                <w:sz w:val="20"/>
                <w:szCs w:val="20"/>
              </w:rPr>
              <w:t>Treatment has been tested in many women before me</w:t>
            </w:r>
          </w:p>
        </w:tc>
        <w:tc>
          <w:tcPr>
            <w:tcW w:w="5976" w:type="dxa"/>
            <w:gridSpan w:val="2"/>
          </w:tcPr>
          <w:p w:rsidR="000237BF" w:rsidRPr="00BE6746" w:rsidRDefault="000237BF" w:rsidP="00FC236D">
            <w:pPr>
              <w:widowControl w:val="0"/>
              <w:rPr>
                <w:rFonts w:ascii="Century Gothic" w:hAnsi="Century Gothic"/>
                <w:sz w:val="20"/>
                <w:szCs w:val="20"/>
              </w:rPr>
            </w:pPr>
            <w:r w:rsidRPr="00BE6746">
              <w:rPr>
                <w:rFonts w:ascii="Century Gothic" w:hAnsi="Century Gothic"/>
                <w:noProof/>
                <w:sz w:val="20"/>
                <w:szCs w:val="20"/>
                <w:lang w:eastAsia="en-AU"/>
              </w:rPr>
              <mc:AlternateContent>
                <mc:Choice Requires="wps">
                  <w:drawing>
                    <wp:anchor distT="0" distB="0" distL="114300" distR="114300" simplePos="0" relativeHeight="251669504" behindDoc="0" locked="0" layoutInCell="1" allowOverlap="1" wp14:anchorId="75D3ABBA" wp14:editId="546FEB37">
                      <wp:simplePos x="0" y="0"/>
                      <wp:positionH relativeFrom="column">
                        <wp:posOffset>41910</wp:posOffset>
                      </wp:positionH>
                      <wp:positionV relativeFrom="paragraph">
                        <wp:posOffset>200025</wp:posOffset>
                      </wp:positionV>
                      <wp:extent cx="3514725" cy="0"/>
                      <wp:effectExtent l="3810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35147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3pt;margin-top:15.75pt;width:27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6+9wEAAFMEAAAOAAAAZHJzL2Uyb0RvYy54bWysVE2P0zAQvSPxHyzfadLCsmzVdIW6LBcE&#10;Fbv8AK8zbiz5S2PTtP+esZOmdOGyiIsTe+bNvPcyzur2YA3bA0btXcPns5ozcNK32u0a/uPx/s0H&#10;zmISrhXGO2j4ESK/Xb9+terDEha+86YFZFTExWUfGt6lFJZVFWUHVsSZD+AoqDxakWiLu6pF0VN1&#10;a6pFXb+veo9tQC8hRjq9G4J8XeorBTJ9UypCYqbhxC2VFcv6lNdqvRLLHYrQaTnSEP/AwgrtqOlU&#10;6k4kwX6i/qOU1RJ99CrNpLeVV0pLKBpIzbx+puahEwGKFjInhsmm+P/Kyq/7LTLdNvyGMycsfaKH&#10;hELvusQ+IvqebbxzZKNHdpPd6kNcEmjjtjjuYthiln5QaPOTRLFDcfg4OQyHxCQdvr2av7teXHEm&#10;T7HqDAwY02fwluWXhseRx0RgXhwW+y8xUWsCngC5q3GspwFcXNd1SYve6PZeG5ODZZxgY5DtBQ1C&#10;OsyzFKpwkdWBaD+5lqVjIBtEVj/MRxLa/CVAeOOoTLZkMKG8paOBgdF3UGQtyR6YP2MhpASXTkyM&#10;o+wMU8R5Ao5a8m04078EjvkZCmXgXwKeEKWzd2kCW+08Dk5edj+bp4b8kwOD7mzBk2+PZTyKNTS5&#10;xevxluWr8fu+wM//gvUvAAAA//8DAFBLAwQUAAYACAAAACEAxojHQ9oAAAAHAQAADwAAAGRycy9k&#10;b3ducmV2LnhtbEyOX0vDMBTF34V9h3CFvbmkzoVRmw4RZCrCdA6fs+baliU3pcna+u2N+KCP5w/n&#10;/IrN5CwbsA+tJwXZQgBDqrxpqVZweH+4WgMLUZPR1hMq+MIAm3J2Uejc+JHecNjHmqURCrlW0MTY&#10;5ZyHqkGnw8J3SCn79L3TMcm+5qbXYxp3ll8LIbnTLaWHRnd432B12p+dgufw4p5exc3HIO3OmvW4&#10;fNweSKn55XR3CyziFP/K8IOf0KFMTEd/JhOYVSBlKipYZitgKV5JkQE7/hq8LPh//vIbAAD//wMA&#10;UEsBAi0AFAAGAAgAAAAhALaDOJL+AAAA4QEAABMAAAAAAAAAAAAAAAAAAAAAAFtDb250ZW50X1R5&#10;cGVzXS54bWxQSwECLQAUAAYACAAAACEAOP0h/9YAAACUAQAACwAAAAAAAAAAAAAAAAAvAQAAX3Jl&#10;bHMvLnJlbHNQSwECLQAUAAYACAAAACEAkzwuvvcBAABTBAAADgAAAAAAAAAAAAAAAAAuAgAAZHJz&#10;L2Uyb0RvYy54bWxQSwECLQAUAAYACAAAACEAxojHQ9oAAAAHAQAADwAAAAAAAAAAAAAAAABRBAAA&#10;ZHJzL2Rvd25yZXYueG1sUEsFBgAAAAAEAAQA8wAAAFgFAAAAAA==&#10;" strokecolor="black [3213]" strokeweight="1pt">
                      <v:stroke startarrow="open" endarrow="open"/>
                    </v:shape>
                  </w:pict>
                </mc:Fallback>
              </mc:AlternateContent>
            </w:r>
          </w:p>
        </w:tc>
      </w:tr>
      <w:tr w:rsidR="000237BF" w:rsidRPr="00BE6746" w:rsidTr="000237BF">
        <w:trPr>
          <w:trHeight w:val="716"/>
        </w:trPr>
        <w:tc>
          <w:tcPr>
            <w:tcW w:w="3652" w:type="dxa"/>
            <w:vAlign w:val="center"/>
          </w:tcPr>
          <w:p w:rsidR="000237BF" w:rsidRPr="00BE6746" w:rsidRDefault="000237BF" w:rsidP="00FC236D">
            <w:pPr>
              <w:widowControl w:val="0"/>
              <w:rPr>
                <w:rFonts w:ascii="Century Gothic" w:hAnsi="Century Gothic"/>
                <w:sz w:val="20"/>
                <w:szCs w:val="20"/>
              </w:rPr>
            </w:pPr>
            <w:r w:rsidRPr="00BE6746">
              <w:rPr>
                <w:rFonts w:ascii="Century Gothic" w:hAnsi="Century Gothic"/>
                <w:sz w:val="20"/>
                <w:szCs w:val="20"/>
              </w:rPr>
              <w:t>Treatment requires the fewest number of visits to hospital</w:t>
            </w:r>
          </w:p>
        </w:tc>
        <w:tc>
          <w:tcPr>
            <w:tcW w:w="5976" w:type="dxa"/>
            <w:gridSpan w:val="2"/>
          </w:tcPr>
          <w:p w:rsidR="000237BF" w:rsidRPr="00BE6746" w:rsidRDefault="000237BF" w:rsidP="00FC236D">
            <w:pPr>
              <w:widowControl w:val="0"/>
              <w:rPr>
                <w:rFonts w:ascii="Century Gothic" w:hAnsi="Century Gothic"/>
                <w:sz w:val="20"/>
                <w:szCs w:val="20"/>
              </w:rPr>
            </w:pPr>
            <w:r w:rsidRPr="00BE6746">
              <w:rPr>
                <w:rFonts w:ascii="Century Gothic" w:hAnsi="Century Gothic"/>
                <w:noProof/>
                <w:sz w:val="20"/>
                <w:szCs w:val="20"/>
                <w:lang w:eastAsia="en-AU"/>
              </w:rPr>
              <mc:AlternateContent>
                <mc:Choice Requires="wps">
                  <w:drawing>
                    <wp:anchor distT="0" distB="0" distL="114300" distR="114300" simplePos="0" relativeHeight="251671552" behindDoc="0" locked="0" layoutInCell="1" allowOverlap="1" wp14:anchorId="649F855B" wp14:editId="56CBCEDF">
                      <wp:simplePos x="0" y="0"/>
                      <wp:positionH relativeFrom="column">
                        <wp:posOffset>41910</wp:posOffset>
                      </wp:positionH>
                      <wp:positionV relativeFrom="paragraph">
                        <wp:posOffset>245745</wp:posOffset>
                      </wp:positionV>
                      <wp:extent cx="3514725" cy="0"/>
                      <wp:effectExtent l="3810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35147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3pt;margin-top:19.35pt;width:27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By9gEAAFUEAAAOAAAAZHJzL2Uyb0RvYy54bWysVMGO0zAQvSPxD5bvNElhWVQ1XaEuywVB&#10;xcIHeB27sWR7rLFp2r9n7KQpXbiAuDixZ97Mey/jrO+OzrKDwmjAt7xZ1JwpL6Ezft/y798eXr3j&#10;LCbhO2HBq5afVOR3m5cv1kNYqSX0YDuFjIr4uBpCy/uUwqqqouyVE3EBQXkKakAnEm1xX3UoBqru&#10;bLWs67fVANgFBKlipNP7Mcg3pb7WSqYvWkeVmG05cUtlxbI+5bXarMVqjyL0Rk40xD+wcMJ4ajqX&#10;uhdJsB9ofivljESIoNNCgqtAayNV0UBqmvqZmsdeBFW0kDkxzDbF/1dWfj7skJmOvh3Z44Wjb/SY&#10;UJh9n9h7RBjYFrwnHwEZpZBfQ4grgm39DqddDDvM4o8aXX6SLHYsHp9mj9UxMUmHr2+aN7fLG87k&#10;OVZdgAFj+qjAsfzS8jgRmRk0xWNx+BQTtSbgGZC7Ws8GkrG8reuSFsGa7sFYm4NloNTWIjsIGoV0&#10;bLIUqnCV1SvRffAdS6dAPogsf5yQJIz9Q4Dw1lOZbMloQnlLJ6tGRl+VJnNJ9sj8GQshpfLpzMR6&#10;ys4wTZxn4KQl34cL/WvglJ+hqoz834BnROkMPs1gZzzg6OR194t5esw/OzDqzhY8QXcq41Gsodkt&#10;Xk/3LF+OX/cFfvkbbH4CAAD//wMAUEsDBBQABgAIAAAAIQDJdgli2wAAAAcBAAAPAAAAZHJzL2Rv&#10;d25yZXYueG1sTI5dS8MwFIbvhf2HcATvXDKnsdSmQwTxg8F0Dq+z5tiWJSelydr67414MS/fD973&#10;KVaTs2zAPrSeFCzmAhhS5U1LtYLdx+NlBixETUZbT6jgGwOsytlZoXPjR3rHYRtrlkYo5FpBE2OX&#10;cx6qBp0Oc98hpezL907HJPuam16PadxZfiWE5E63lB4a3eFDg9Vhe3QKXsPavbyJ689B2o012bh8&#10;ftqRUhfn0/0dsIhTPJXhFz+hQ5mY9v5IJjCrQMpUVLDMboGl+EaKBbD9n8HLgv/nL38AAAD//wMA&#10;UEsBAi0AFAAGAAgAAAAhALaDOJL+AAAA4QEAABMAAAAAAAAAAAAAAAAAAAAAAFtDb250ZW50X1R5&#10;cGVzXS54bWxQSwECLQAUAAYACAAAACEAOP0h/9YAAACUAQAACwAAAAAAAAAAAAAAAAAvAQAAX3Jl&#10;bHMvLnJlbHNQSwECLQAUAAYACAAAACEAr68AcvYBAABVBAAADgAAAAAAAAAAAAAAAAAuAgAAZHJz&#10;L2Uyb0RvYy54bWxQSwECLQAUAAYACAAAACEAyXYJYtsAAAAHAQAADwAAAAAAAAAAAAAAAABQBAAA&#10;ZHJzL2Rvd25yZXYueG1sUEsFBgAAAAAEAAQA8wAAAFgFAAAAAA==&#10;" strokecolor="black [3213]" strokeweight="1pt">
                      <v:stroke startarrow="open" endarrow="open"/>
                    </v:shape>
                  </w:pict>
                </mc:Fallback>
              </mc:AlternateContent>
            </w:r>
          </w:p>
        </w:tc>
      </w:tr>
    </w:tbl>
    <w:p w:rsidR="007509C2" w:rsidRPr="00BE6746" w:rsidRDefault="007509C2" w:rsidP="00FC236D">
      <w:pPr>
        <w:widowControl w:val="0"/>
        <w:rPr>
          <w:rFonts w:ascii="Century Gothic" w:hAnsi="Century Gothic"/>
          <w:sz w:val="20"/>
          <w:szCs w:val="20"/>
        </w:rPr>
      </w:pPr>
      <w:r w:rsidRPr="00BE6746">
        <w:rPr>
          <w:rFonts w:ascii="Century Gothic" w:hAnsi="Century Gothic"/>
          <w:sz w:val="20"/>
          <w:szCs w:val="20"/>
        </w:rPr>
        <w:tab/>
      </w:r>
      <w:r w:rsidRPr="00BE6746">
        <w:rPr>
          <w:rFonts w:ascii="Century Gothic" w:hAnsi="Century Gothic"/>
          <w:sz w:val="20"/>
          <w:szCs w:val="20"/>
        </w:rPr>
        <w:tab/>
      </w:r>
      <w:r w:rsidRPr="00BE6746">
        <w:rPr>
          <w:rFonts w:ascii="Century Gothic" w:hAnsi="Century Gothic"/>
          <w:sz w:val="20"/>
          <w:szCs w:val="20"/>
        </w:rPr>
        <w:tab/>
      </w:r>
      <w:r w:rsidRPr="00BE6746">
        <w:rPr>
          <w:rFonts w:ascii="Century Gothic" w:hAnsi="Century Gothic"/>
          <w:sz w:val="20"/>
          <w:szCs w:val="20"/>
        </w:rPr>
        <w:tab/>
      </w:r>
      <w:r w:rsidRPr="00BE6746">
        <w:rPr>
          <w:rFonts w:ascii="Century Gothic" w:hAnsi="Century Gothic"/>
          <w:sz w:val="20"/>
          <w:szCs w:val="20"/>
        </w:rPr>
        <w:tab/>
      </w:r>
      <w:r w:rsidRPr="00BE6746">
        <w:rPr>
          <w:rFonts w:ascii="Century Gothic" w:hAnsi="Century Gothic"/>
          <w:sz w:val="20"/>
          <w:szCs w:val="20"/>
        </w:rPr>
        <w:tab/>
      </w:r>
      <w:r w:rsidRPr="00BE6746">
        <w:rPr>
          <w:rFonts w:ascii="Century Gothic" w:hAnsi="Century Gothic"/>
          <w:sz w:val="20"/>
          <w:szCs w:val="20"/>
        </w:rPr>
        <w:tab/>
        <w:t xml:space="preserve"> </w:t>
      </w:r>
    </w:p>
    <w:p w:rsidR="007509C2" w:rsidRPr="00BE6746" w:rsidRDefault="007509C2" w:rsidP="00FC236D">
      <w:pPr>
        <w:widowControl w:val="0"/>
        <w:rPr>
          <w:rFonts w:ascii="Century Gothic" w:hAnsi="Century Gothic"/>
          <w:sz w:val="20"/>
          <w:szCs w:val="20"/>
        </w:rPr>
      </w:pPr>
    </w:p>
    <w:p w:rsidR="00EF77C3" w:rsidRPr="00BE6746" w:rsidRDefault="00EF77C3">
      <w:pPr>
        <w:rPr>
          <w:rFonts w:ascii="Century Gothic" w:hAnsi="Century Gothic"/>
          <w:b/>
          <w:sz w:val="20"/>
          <w:szCs w:val="20"/>
        </w:rPr>
      </w:pPr>
      <w:r w:rsidRPr="00BE6746">
        <w:rPr>
          <w:rFonts w:ascii="Century Gothic" w:hAnsi="Century Gothic"/>
          <w:b/>
          <w:sz w:val="20"/>
          <w:szCs w:val="20"/>
        </w:rPr>
        <w:br w:type="page"/>
      </w: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lastRenderedPageBreak/>
        <w:t>Q8. Are there other factors that influenced your decision to start/continue chemotherapy for ovarian cancer?</w:t>
      </w:r>
    </w:p>
    <w:p w:rsidR="000237BF" w:rsidRPr="00BE6746" w:rsidRDefault="000237BF" w:rsidP="00C302F1">
      <w:pPr>
        <w:pStyle w:val="ListParagraph"/>
        <w:widowControl w:val="0"/>
        <w:numPr>
          <w:ilvl w:val="0"/>
          <w:numId w:val="13"/>
        </w:numPr>
        <w:tabs>
          <w:tab w:val="clear" w:pos="567"/>
          <w:tab w:val="left" w:pos="709"/>
        </w:tabs>
        <w:rPr>
          <w:rFonts w:ascii="Century Gothic" w:hAnsi="Century Gothic"/>
          <w:sz w:val="20"/>
          <w:szCs w:val="20"/>
        </w:rPr>
      </w:pPr>
      <w:r w:rsidRPr="00BE6746">
        <w:rPr>
          <w:rFonts w:ascii="Century Gothic" w:hAnsi="Century Gothic"/>
          <w:sz w:val="20"/>
          <w:szCs w:val="20"/>
        </w:rPr>
        <w:t>Yes</w:t>
      </w:r>
    </w:p>
    <w:p w:rsidR="000237BF" w:rsidRPr="00BE6746" w:rsidRDefault="000237BF" w:rsidP="00C302F1">
      <w:pPr>
        <w:pStyle w:val="ListParagraph"/>
        <w:widowControl w:val="0"/>
        <w:numPr>
          <w:ilvl w:val="0"/>
          <w:numId w:val="13"/>
        </w:numPr>
        <w:tabs>
          <w:tab w:val="clear" w:pos="567"/>
          <w:tab w:val="left" w:pos="709"/>
        </w:tabs>
        <w:rPr>
          <w:rFonts w:ascii="Century Gothic" w:hAnsi="Century Gothic"/>
          <w:sz w:val="20"/>
          <w:szCs w:val="20"/>
        </w:rPr>
      </w:pPr>
      <w:r w:rsidRPr="00BE6746">
        <w:rPr>
          <w:rFonts w:ascii="Century Gothic" w:hAnsi="Century Gothic"/>
          <w:sz w:val="20"/>
          <w:szCs w:val="20"/>
        </w:rPr>
        <w:t>No</w:t>
      </w:r>
    </w:p>
    <w:p w:rsidR="000237BF" w:rsidRPr="00BE6746" w:rsidRDefault="000237BF" w:rsidP="00C302F1">
      <w:pPr>
        <w:pStyle w:val="ListParagraph"/>
        <w:widowControl w:val="0"/>
        <w:numPr>
          <w:ilvl w:val="0"/>
          <w:numId w:val="13"/>
        </w:numPr>
        <w:tabs>
          <w:tab w:val="clear" w:pos="567"/>
          <w:tab w:val="left" w:pos="709"/>
        </w:tabs>
        <w:rPr>
          <w:rFonts w:ascii="Century Gothic" w:hAnsi="Century Gothic"/>
          <w:sz w:val="20"/>
          <w:szCs w:val="20"/>
        </w:rPr>
      </w:pPr>
      <w:r w:rsidRPr="00BE6746">
        <w:rPr>
          <w:rFonts w:ascii="Century Gothic" w:hAnsi="Century Gothic"/>
          <w:sz w:val="20"/>
          <w:szCs w:val="20"/>
        </w:rPr>
        <w:t>Don’t remember</w:t>
      </w:r>
    </w:p>
    <w:p w:rsidR="000237BF" w:rsidRPr="00BE6746" w:rsidRDefault="000237BF" w:rsidP="00FC236D">
      <w:pPr>
        <w:widowControl w:val="0"/>
        <w:rPr>
          <w:rFonts w:ascii="Century Gothic" w:hAnsi="Century Gothic"/>
          <w:b/>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If yes – what were they?</w:t>
      </w:r>
    </w:p>
    <w:p w:rsidR="007509C2" w:rsidRPr="00BE6746" w:rsidRDefault="000237BF" w:rsidP="00FC236D">
      <w:pPr>
        <w:widowControl w:val="0"/>
        <w:rPr>
          <w:rFonts w:ascii="Century Gothic" w:hAnsi="Century Gothic"/>
          <w:sz w:val="20"/>
          <w:szCs w:val="20"/>
        </w:rPr>
      </w:pPr>
      <w:r w:rsidRPr="00BE6746">
        <w:rPr>
          <w:rFonts w:ascii="Century Gothic" w:hAnsi="Century Gothic"/>
          <w:sz w:val="20"/>
          <w:szCs w:val="20"/>
        </w:rPr>
        <w:t xml:space="preserve">      </w:t>
      </w:r>
      <w:r w:rsidR="007509C2" w:rsidRPr="00BE6746">
        <w:rPr>
          <w:rFonts w:ascii="Century Gothic" w:hAnsi="Century Gothic"/>
          <w:sz w:val="20"/>
          <w:szCs w:val="20"/>
        </w:rPr>
        <w:t>Open ended question – space for response</w:t>
      </w:r>
    </w:p>
    <w:p w:rsidR="007509C2" w:rsidRPr="00BE6746" w:rsidRDefault="007509C2" w:rsidP="00FC236D">
      <w:pPr>
        <w:widowControl w:val="0"/>
        <w:rPr>
          <w:rFonts w:ascii="Century Gothic" w:hAnsi="Century Gothic"/>
          <w:sz w:val="20"/>
          <w:szCs w:val="20"/>
        </w:rPr>
      </w:pPr>
    </w:p>
    <w:p w:rsidR="007509C2" w:rsidRPr="00BE6746" w:rsidRDefault="007509C2" w:rsidP="00FC236D">
      <w:pPr>
        <w:widowControl w:val="0"/>
        <w:rPr>
          <w:rFonts w:ascii="Century Gothic" w:hAnsi="Century Gothic"/>
          <w:b/>
          <w:sz w:val="20"/>
          <w:szCs w:val="20"/>
        </w:rPr>
      </w:pPr>
      <w:r w:rsidRPr="00BE6746">
        <w:rPr>
          <w:rFonts w:ascii="Century Gothic" w:hAnsi="Century Gothic"/>
          <w:b/>
          <w:sz w:val="20"/>
          <w:szCs w:val="20"/>
        </w:rPr>
        <w:t xml:space="preserve">Q9. Do you have any other comments about factors influencing uptake of the chemotherapy recommendations in the Clinical practice guidelines for the management of women with epithelial ovarian cancer (2004)? </w:t>
      </w:r>
    </w:p>
    <w:p w:rsidR="007509C2" w:rsidRPr="00BE6746" w:rsidRDefault="000237BF" w:rsidP="00FC236D">
      <w:pPr>
        <w:widowControl w:val="0"/>
        <w:rPr>
          <w:rFonts w:ascii="Century Gothic" w:hAnsi="Century Gothic"/>
          <w:sz w:val="20"/>
          <w:szCs w:val="20"/>
        </w:rPr>
      </w:pPr>
      <w:r w:rsidRPr="00BE6746">
        <w:rPr>
          <w:rFonts w:ascii="Century Gothic" w:hAnsi="Century Gothic"/>
          <w:sz w:val="20"/>
          <w:szCs w:val="20"/>
        </w:rPr>
        <w:t xml:space="preserve">      </w:t>
      </w:r>
      <w:r w:rsidR="007509C2" w:rsidRPr="00BE6746">
        <w:rPr>
          <w:rFonts w:ascii="Century Gothic" w:hAnsi="Century Gothic"/>
          <w:sz w:val="20"/>
          <w:szCs w:val="20"/>
        </w:rPr>
        <w:t>Open ended question – space for response</w:t>
      </w:r>
    </w:p>
    <w:p w:rsidR="000237BF" w:rsidRPr="00BE6746" w:rsidRDefault="000237BF" w:rsidP="00FC236D">
      <w:pPr>
        <w:widowControl w:val="0"/>
        <w:rPr>
          <w:rFonts w:ascii="Century Gothic" w:hAnsi="Century Gothic"/>
          <w:szCs w:val="20"/>
        </w:rPr>
      </w:pPr>
    </w:p>
    <w:p w:rsidR="007509C2" w:rsidRPr="00BE6746" w:rsidRDefault="007509C2" w:rsidP="00FC236D">
      <w:pPr>
        <w:widowControl w:val="0"/>
        <w:rPr>
          <w:rFonts w:ascii="Century Gothic" w:hAnsi="Century Gothic"/>
          <w:b/>
          <w:szCs w:val="20"/>
        </w:rPr>
      </w:pPr>
      <w:r w:rsidRPr="00BE6746">
        <w:rPr>
          <w:rFonts w:ascii="Century Gothic" w:hAnsi="Century Gothic"/>
          <w:b/>
          <w:szCs w:val="20"/>
        </w:rPr>
        <w:t>Thank you for completing this survey</w:t>
      </w:r>
    </w:p>
    <w:p w:rsidR="007509C2" w:rsidRPr="00BE6746" w:rsidRDefault="007509C2" w:rsidP="00FC236D">
      <w:pPr>
        <w:widowControl w:val="0"/>
        <w:rPr>
          <w:rFonts w:ascii="Century Gothic" w:hAnsi="Century Gothic"/>
        </w:rPr>
      </w:pPr>
    </w:p>
    <w:p w:rsidR="00FC5750" w:rsidRPr="00BE6746" w:rsidRDefault="00FC5750" w:rsidP="00FC236D">
      <w:pPr>
        <w:widowControl w:val="0"/>
        <w:rPr>
          <w:rFonts w:ascii="Century Gothic" w:hAnsi="Century Gothic"/>
        </w:rPr>
      </w:pPr>
    </w:p>
    <w:p w:rsidR="00FC5750" w:rsidRPr="00BE6746" w:rsidRDefault="00FC5750" w:rsidP="00FC236D">
      <w:pPr>
        <w:widowControl w:val="0"/>
        <w:rPr>
          <w:rFonts w:ascii="Century Gothic" w:hAnsi="Century Gothic"/>
        </w:rPr>
      </w:pPr>
    </w:p>
    <w:sectPr w:rsidR="00FC5750" w:rsidRPr="00BE6746" w:rsidSect="002B4ECE">
      <w:footnotePr>
        <w:numFmt w:val="chicago"/>
      </w:footnotePr>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AE" w:rsidRDefault="001471AE" w:rsidP="00A80280">
      <w:r>
        <w:separator/>
      </w:r>
    </w:p>
  </w:endnote>
  <w:endnote w:type="continuationSeparator" w:id="0">
    <w:p w:rsidR="001471AE" w:rsidRDefault="001471AE" w:rsidP="00A80280">
      <w:r>
        <w:continuationSeparator/>
      </w:r>
    </w:p>
  </w:endnote>
  <w:endnote w:type="continuationNotice" w:id="1">
    <w:p w:rsidR="001471AE" w:rsidRDefault="001471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00"/>
    <w:family w:val="swiss"/>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21256"/>
      <w:docPartObj>
        <w:docPartGallery w:val="Page Numbers (Bottom of Page)"/>
        <w:docPartUnique/>
      </w:docPartObj>
    </w:sdtPr>
    <w:sdtEndPr>
      <w:rPr>
        <w:rFonts w:ascii="Century Gothic" w:hAnsi="Century Gothic"/>
        <w:sz w:val="18"/>
      </w:rPr>
    </w:sdtEndPr>
    <w:sdtContent>
      <w:sdt>
        <w:sdtPr>
          <w:rPr>
            <w:rFonts w:ascii="Century Gothic" w:hAnsi="Century Gothic"/>
            <w:sz w:val="18"/>
          </w:rPr>
          <w:id w:val="209086521"/>
          <w:docPartObj>
            <w:docPartGallery w:val="Page Numbers (Top of Page)"/>
            <w:docPartUnique/>
          </w:docPartObj>
        </w:sdtPr>
        <w:sdtEndPr/>
        <w:sdtContent>
          <w:p w:rsidR="001471AE" w:rsidRPr="0034686D" w:rsidRDefault="001471AE" w:rsidP="000951C1">
            <w:pPr>
              <w:pStyle w:val="Footer"/>
              <w:rPr>
                <w:rFonts w:ascii="Century Gothic" w:hAnsi="Century Gothic"/>
                <w:sz w:val="18"/>
              </w:rPr>
            </w:pPr>
            <w:r w:rsidRPr="0034686D">
              <w:rPr>
                <w:rFonts w:ascii="Century Gothic" w:hAnsi="Century Gothic"/>
                <w:sz w:val="18"/>
              </w:rPr>
              <w:t>Ovarian cancer</w:t>
            </w:r>
            <w:r w:rsidR="002A6CBB">
              <w:rPr>
                <w:rFonts w:ascii="Century Gothic" w:hAnsi="Century Gothic"/>
                <w:sz w:val="18"/>
              </w:rPr>
              <w:t xml:space="preserve"> chemotherapy recommendations: a</w:t>
            </w:r>
            <w:r w:rsidRPr="0034686D">
              <w:rPr>
                <w:rFonts w:ascii="Century Gothic" w:hAnsi="Century Gothic"/>
                <w:sz w:val="18"/>
              </w:rPr>
              <w:t>pproaches to support uptake Forum Report</w:t>
            </w:r>
          </w:p>
          <w:p w:rsidR="001471AE" w:rsidRPr="0034686D" w:rsidRDefault="001471AE" w:rsidP="00260265">
            <w:pPr>
              <w:pStyle w:val="Footer"/>
              <w:jc w:val="right"/>
              <w:rPr>
                <w:rFonts w:ascii="Century Gothic" w:hAnsi="Century Gothic"/>
                <w:sz w:val="18"/>
              </w:rPr>
            </w:pPr>
            <w:r w:rsidRPr="0034686D">
              <w:rPr>
                <w:rFonts w:ascii="Century Gothic" w:hAnsi="Century Gothic"/>
                <w:sz w:val="18"/>
              </w:rPr>
              <w:tab/>
              <w:t xml:space="preserve">Page </w:t>
            </w:r>
            <w:r w:rsidRPr="0034686D">
              <w:rPr>
                <w:rFonts w:ascii="Century Gothic" w:hAnsi="Century Gothic"/>
                <w:sz w:val="18"/>
              </w:rPr>
              <w:fldChar w:fldCharType="begin"/>
            </w:r>
            <w:r w:rsidRPr="0034686D">
              <w:rPr>
                <w:rFonts w:ascii="Century Gothic" w:hAnsi="Century Gothic"/>
                <w:sz w:val="18"/>
              </w:rPr>
              <w:instrText xml:space="preserve"> PAGE </w:instrText>
            </w:r>
            <w:r w:rsidRPr="0034686D">
              <w:rPr>
                <w:rFonts w:ascii="Century Gothic" w:hAnsi="Century Gothic"/>
                <w:sz w:val="18"/>
              </w:rPr>
              <w:fldChar w:fldCharType="separate"/>
            </w:r>
            <w:r w:rsidR="001D7E9D">
              <w:rPr>
                <w:rFonts w:ascii="Century Gothic" w:hAnsi="Century Gothic"/>
                <w:noProof/>
                <w:sz w:val="18"/>
              </w:rPr>
              <w:t>31</w:t>
            </w:r>
            <w:r w:rsidRPr="0034686D">
              <w:rPr>
                <w:rFonts w:ascii="Century Gothic" w:hAnsi="Century Gothic"/>
                <w:sz w:val="18"/>
              </w:rPr>
              <w:fldChar w:fldCharType="end"/>
            </w:r>
            <w:r w:rsidRPr="0034686D">
              <w:rPr>
                <w:rFonts w:ascii="Century Gothic" w:hAnsi="Century Gothic"/>
                <w:sz w:val="18"/>
              </w:rPr>
              <w:t xml:space="preserve"> of </w:t>
            </w:r>
            <w:r w:rsidRPr="0034686D">
              <w:rPr>
                <w:rFonts w:ascii="Century Gothic" w:hAnsi="Century Gothic"/>
                <w:sz w:val="18"/>
              </w:rPr>
              <w:fldChar w:fldCharType="begin"/>
            </w:r>
            <w:r w:rsidRPr="0034686D">
              <w:rPr>
                <w:rFonts w:ascii="Century Gothic" w:hAnsi="Century Gothic"/>
                <w:sz w:val="18"/>
              </w:rPr>
              <w:instrText xml:space="preserve"> NUMPAGES  </w:instrText>
            </w:r>
            <w:r w:rsidRPr="0034686D">
              <w:rPr>
                <w:rFonts w:ascii="Century Gothic" w:hAnsi="Century Gothic"/>
                <w:sz w:val="18"/>
              </w:rPr>
              <w:fldChar w:fldCharType="separate"/>
            </w:r>
            <w:r w:rsidR="001D7E9D">
              <w:rPr>
                <w:rFonts w:ascii="Century Gothic" w:hAnsi="Century Gothic"/>
                <w:noProof/>
                <w:sz w:val="18"/>
              </w:rPr>
              <w:t>31</w:t>
            </w:r>
            <w:r w:rsidRPr="0034686D">
              <w:rPr>
                <w:rFonts w:ascii="Century Gothic" w:hAnsi="Century Gothic"/>
                <w:sz w:val="18"/>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AE" w:rsidRPr="00AE4AE7" w:rsidRDefault="001D7E9D" w:rsidP="00AE4AE7">
    <w:pPr>
      <w:pStyle w:val="Footer"/>
      <w:jc w:val="right"/>
      <w:rPr>
        <w:sz w:val="18"/>
      </w:rPr>
    </w:pPr>
    <w:sdt>
      <w:sdtPr>
        <w:rPr>
          <w:sz w:val="18"/>
        </w:rPr>
        <w:id w:val="568930815"/>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r w:rsidR="001471AE">
              <w:rPr>
                <w:sz w:val="18"/>
              </w:rPr>
              <w:t xml:space="preserve">                                                                </w:t>
            </w:r>
            <w:r w:rsidR="001471AE" w:rsidRPr="00AE4AE7">
              <w:rPr>
                <w:sz w:val="18"/>
              </w:rPr>
              <w:t xml:space="preserve">Page </w:t>
            </w:r>
            <w:r w:rsidR="001471AE" w:rsidRPr="00AE4AE7">
              <w:rPr>
                <w:sz w:val="18"/>
              </w:rPr>
              <w:fldChar w:fldCharType="begin"/>
            </w:r>
            <w:r w:rsidR="001471AE" w:rsidRPr="00AE4AE7">
              <w:rPr>
                <w:sz w:val="18"/>
              </w:rPr>
              <w:instrText xml:space="preserve"> PAGE </w:instrText>
            </w:r>
            <w:r w:rsidR="001471AE" w:rsidRPr="00AE4AE7">
              <w:rPr>
                <w:sz w:val="18"/>
              </w:rPr>
              <w:fldChar w:fldCharType="separate"/>
            </w:r>
            <w:r>
              <w:rPr>
                <w:noProof/>
                <w:sz w:val="18"/>
              </w:rPr>
              <w:t>28</w:t>
            </w:r>
            <w:r w:rsidR="001471AE" w:rsidRPr="00AE4AE7">
              <w:rPr>
                <w:sz w:val="18"/>
              </w:rPr>
              <w:fldChar w:fldCharType="end"/>
            </w:r>
            <w:r w:rsidR="001471AE" w:rsidRPr="00AE4AE7">
              <w:rPr>
                <w:sz w:val="18"/>
              </w:rPr>
              <w:t xml:space="preserve"> of </w:t>
            </w:r>
            <w:r w:rsidR="001471AE" w:rsidRPr="00AE4AE7">
              <w:rPr>
                <w:sz w:val="18"/>
              </w:rPr>
              <w:fldChar w:fldCharType="begin"/>
            </w:r>
            <w:r w:rsidR="001471AE" w:rsidRPr="00AE4AE7">
              <w:rPr>
                <w:sz w:val="18"/>
              </w:rPr>
              <w:instrText xml:space="preserve"> NUMPAGES  </w:instrText>
            </w:r>
            <w:r w:rsidR="001471AE" w:rsidRPr="00AE4AE7">
              <w:rPr>
                <w:sz w:val="18"/>
              </w:rPr>
              <w:fldChar w:fldCharType="separate"/>
            </w:r>
            <w:r>
              <w:rPr>
                <w:noProof/>
                <w:sz w:val="18"/>
              </w:rPr>
              <w:t>28</w:t>
            </w:r>
            <w:r w:rsidR="001471AE" w:rsidRPr="00AE4AE7">
              <w:rPr>
                <w:sz w:val="18"/>
              </w:rPr>
              <w:fldChar w:fldCharType="end"/>
            </w:r>
          </w:sdtContent>
        </w:sdt>
      </w:sdtContent>
    </w:sdt>
  </w:p>
  <w:p w:rsidR="001471AE" w:rsidRDefault="00147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AE" w:rsidRDefault="001471AE" w:rsidP="00A80280">
      <w:r>
        <w:separator/>
      </w:r>
    </w:p>
  </w:footnote>
  <w:footnote w:type="continuationSeparator" w:id="0">
    <w:p w:rsidR="001471AE" w:rsidRDefault="001471AE" w:rsidP="00A80280">
      <w:r>
        <w:continuationSeparator/>
      </w:r>
    </w:p>
  </w:footnote>
  <w:footnote w:type="continuationNotice" w:id="1">
    <w:p w:rsidR="001471AE" w:rsidRDefault="001471AE">
      <w:pPr>
        <w:spacing w:before="0" w:after="0"/>
      </w:pPr>
    </w:p>
  </w:footnote>
  <w:footnote w:id="2">
    <w:p w:rsidR="001471AE" w:rsidRPr="0034686D" w:rsidRDefault="001471AE" w:rsidP="002B4ECE">
      <w:pPr>
        <w:pStyle w:val="FootnoteText"/>
        <w:rPr>
          <w:rFonts w:ascii="Century Gothic" w:hAnsi="Century Gothic"/>
        </w:rPr>
      </w:pPr>
      <w:r w:rsidRPr="0034686D">
        <w:rPr>
          <w:rStyle w:val="FootnoteReference"/>
          <w:rFonts w:ascii="Century Gothic" w:hAnsi="Century Gothic"/>
          <w:sz w:val="16"/>
        </w:rPr>
        <w:footnoteRef/>
      </w:r>
      <w:r w:rsidRPr="0034686D">
        <w:rPr>
          <w:rFonts w:ascii="Century Gothic" w:hAnsi="Century Gothic"/>
          <w:sz w:val="16"/>
        </w:rPr>
        <w:t xml:space="preserve"> In February 2008, National Breast Cancer Centre incorporating the Ovarian Cancer Program (NBCC) changed its name to National Breast and Ovarian Cancer Centre (NBOCC). On June 30 2011, NBOCC amalgamated with Cancer Australia to form a single national agency, Cancer Australia.</w:t>
      </w:r>
    </w:p>
  </w:footnote>
  <w:footnote w:id="3">
    <w:p w:rsidR="001471AE" w:rsidRDefault="001471AE" w:rsidP="00327618">
      <w:pPr>
        <w:pStyle w:val="FootnoteText"/>
      </w:pPr>
      <w:r w:rsidRPr="00987DB7">
        <w:rPr>
          <w:rStyle w:val="FootnoteReference"/>
        </w:rPr>
        <w:footnoteRef/>
      </w:r>
      <w:r w:rsidRPr="00987DB7">
        <w:t xml:space="preserve"> In February 2008, National Breast Cancer Centre incorporating the Ovarian Cancer Program (NBCC) changed its name to National Breast and Ovarian Cancer Centre (NBOCC). On June 30 2011, NBOCC amalgamated with Cancer Australia to form a single national agency, Cancer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B" w:rsidRDefault="002A6C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AE" w:rsidRDefault="00147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01A4"/>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A6603A"/>
    <w:multiLevelType w:val="hybridMultilevel"/>
    <w:tmpl w:val="05528944"/>
    <w:lvl w:ilvl="0" w:tplc="9EBE74A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497F42"/>
    <w:multiLevelType w:val="hybridMultilevel"/>
    <w:tmpl w:val="A374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30240F"/>
    <w:multiLevelType w:val="multilevel"/>
    <w:tmpl w:val="427627D0"/>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CB33DA"/>
    <w:multiLevelType w:val="hybridMultilevel"/>
    <w:tmpl w:val="4244B754"/>
    <w:lvl w:ilvl="0" w:tplc="A466567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9174C"/>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B3485D"/>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3E3E5B"/>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D14EAE"/>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AC40B50"/>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BC72CC8"/>
    <w:multiLevelType w:val="hybridMultilevel"/>
    <w:tmpl w:val="1AA0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5E7B5C"/>
    <w:multiLevelType w:val="hybridMultilevel"/>
    <w:tmpl w:val="14EE2F90"/>
    <w:lvl w:ilvl="0" w:tplc="6B6CA3EC">
      <w:start w:val="5"/>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nsid w:val="714A6825"/>
    <w:multiLevelType w:val="hybridMultilevel"/>
    <w:tmpl w:val="3FE81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2271C28"/>
    <w:multiLevelType w:val="hybridMultilevel"/>
    <w:tmpl w:val="7A965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FE4DC1"/>
    <w:multiLevelType w:val="hybridMultilevel"/>
    <w:tmpl w:val="48D0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8B7E45"/>
    <w:multiLevelType w:val="hybridMultilevel"/>
    <w:tmpl w:val="BC64D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102194"/>
    <w:multiLevelType w:val="hybridMultilevel"/>
    <w:tmpl w:val="4594ABC8"/>
    <w:lvl w:ilvl="0" w:tplc="8E7EDEA0">
      <w:start w:val="1"/>
      <w:numFmt w:val="bullet"/>
      <w:pStyle w:val="Bullet"/>
      <w:lvlText w:val=""/>
      <w:lvlJc w:val="left"/>
      <w:pPr>
        <w:tabs>
          <w:tab w:val="num" w:pos="1080"/>
        </w:tabs>
        <w:ind w:left="1080" w:hanging="360"/>
      </w:pPr>
      <w:rPr>
        <w:rFonts w:ascii="Symbol" w:hAnsi="Symbol" w:hint="default"/>
        <w:color w:val="003D78"/>
        <w:sz w:val="20"/>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7B3B4EBA"/>
    <w:multiLevelType w:val="hybridMultilevel"/>
    <w:tmpl w:val="0A92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3"/>
  </w:num>
  <w:num w:numId="6">
    <w:abstractNumId w:val="16"/>
  </w:num>
  <w:num w:numId="7">
    <w:abstractNumId w:val="8"/>
  </w:num>
  <w:num w:numId="8">
    <w:abstractNumId w:val="6"/>
  </w:num>
  <w:num w:numId="9">
    <w:abstractNumId w:val="7"/>
  </w:num>
  <w:num w:numId="10">
    <w:abstractNumId w:val="9"/>
  </w:num>
  <w:num w:numId="11">
    <w:abstractNumId w:val="0"/>
  </w:num>
  <w:num w:numId="12">
    <w:abstractNumId w:val="12"/>
  </w:num>
  <w:num w:numId="13">
    <w:abstractNumId w:val="5"/>
  </w:num>
  <w:num w:numId="14">
    <w:abstractNumId w:val="17"/>
  </w:num>
  <w:num w:numId="15">
    <w:abstractNumId w:val="14"/>
  </w:num>
  <w:num w:numId="16">
    <w:abstractNumId w:val="3"/>
  </w:num>
  <w:num w:numId="17">
    <w:abstractNumId w:val="16"/>
  </w:num>
  <w:num w:numId="18">
    <w:abstractNumId w:val="11"/>
  </w:num>
  <w:num w:numId="19">
    <w:abstractNumId w:val="2"/>
  </w:num>
  <w:num w:numId="20">
    <w:abstractNumId w:val="1"/>
  </w:num>
  <w:num w:numId="21">
    <w:abstractNumId w:val="1"/>
  </w:num>
  <w:num w:numId="22">
    <w:abstractNumId w:val="1"/>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86"/>
    <w:rsid w:val="00000546"/>
    <w:rsid w:val="00001BCF"/>
    <w:rsid w:val="00001FEF"/>
    <w:rsid w:val="00002439"/>
    <w:rsid w:val="000042C6"/>
    <w:rsid w:val="00004A6B"/>
    <w:rsid w:val="00004FA3"/>
    <w:rsid w:val="00005804"/>
    <w:rsid w:val="0000618D"/>
    <w:rsid w:val="0000737E"/>
    <w:rsid w:val="00007D09"/>
    <w:rsid w:val="00010713"/>
    <w:rsid w:val="00011343"/>
    <w:rsid w:val="00013D23"/>
    <w:rsid w:val="00016D18"/>
    <w:rsid w:val="0001749C"/>
    <w:rsid w:val="00017A1F"/>
    <w:rsid w:val="00022FBE"/>
    <w:rsid w:val="000237BF"/>
    <w:rsid w:val="0002648A"/>
    <w:rsid w:val="00027016"/>
    <w:rsid w:val="00027CE6"/>
    <w:rsid w:val="00030D81"/>
    <w:rsid w:val="00030ED3"/>
    <w:rsid w:val="00031D10"/>
    <w:rsid w:val="00032060"/>
    <w:rsid w:val="00033807"/>
    <w:rsid w:val="00034A19"/>
    <w:rsid w:val="00034CDE"/>
    <w:rsid w:val="0003519F"/>
    <w:rsid w:val="00036073"/>
    <w:rsid w:val="00036A8C"/>
    <w:rsid w:val="00037972"/>
    <w:rsid w:val="0004068B"/>
    <w:rsid w:val="00040D66"/>
    <w:rsid w:val="000414B7"/>
    <w:rsid w:val="0004360D"/>
    <w:rsid w:val="00050306"/>
    <w:rsid w:val="0005143D"/>
    <w:rsid w:val="00052BA6"/>
    <w:rsid w:val="00054BB3"/>
    <w:rsid w:val="000572DC"/>
    <w:rsid w:val="00057F78"/>
    <w:rsid w:val="000602D4"/>
    <w:rsid w:val="0006094A"/>
    <w:rsid w:val="0006289E"/>
    <w:rsid w:val="00065858"/>
    <w:rsid w:val="00065B27"/>
    <w:rsid w:val="00066557"/>
    <w:rsid w:val="00070B9D"/>
    <w:rsid w:val="00070C13"/>
    <w:rsid w:val="000717A5"/>
    <w:rsid w:val="00071F86"/>
    <w:rsid w:val="000732EC"/>
    <w:rsid w:val="00073DED"/>
    <w:rsid w:val="00074902"/>
    <w:rsid w:val="00077780"/>
    <w:rsid w:val="00081493"/>
    <w:rsid w:val="00083592"/>
    <w:rsid w:val="00083FBB"/>
    <w:rsid w:val="0008440A"/>
    <w:rsid w:val="0008632C"/>
    <w:rsid w:val="00086D74"/>
    <w:rsid w:val="00087360"/>
    <w:rsid w:val="00091595"/>
    <w:rsid w:val="00093047"/>
    <w:rsid w:val="0009325F"/>
    <w:rsid w:val="000951C1"/>
    <w:rsid w:val="00095208"/>
    <w:rsid w:val="000978D7"/>
    <w:rsid w:val="000A0ABA"/>
    <w:rsid w:val="000A2679"/>
    <w:rsid w:val="000A3EF2"/>
    <w:rsid w:val="000A4867"/>
    <w:rsid w:val="000B02EA"/>
    <w:rsid w:val="000B07DC"/>
    <w:rsid w:val="000B07F6"/>
    <w:rsid w:val="000B0A70"/>
    <w:rsid w:val="000B0AAA"/>
    <w:rsid w:val="000B249A"/>
    <w:rsid w:val="000B39FE"/>
    <w:rsid w:val="000B4EE7"/>
    <w:rsid w:val="000B71BA"/>
    <w:rsid w:val="000C3548"/>
    <w:rsid w:val="000C3D10"/>
    <w:rsid w:val="000C3E31"/>
    <w:rsid w:val="000C501E"/>
    <w:rsid w:val="000C52CE"/>
    <w:rsid w:val="000C644A"/>
    <w:rsid w:val="000C69CB"/>
    <w:rsid w:val="000C6B07"/>
    <w:rsid w:val="000C6B98"/>
    <w:rsid w:val="000C781E"/>
    <w:rsid w:val="000C7A26"/>
    <w:rsid w:val="000D253B"/>
    <w:rsid w:val="000D306F"/>
    <w:rsid w:val="000D370A"/>
    <w:rsid w:val="000D5E7E"/>
    <w:rsid w:val="000D7C6D"/>
    <w:rsid w:val="000E01C5"/>
    <w:rsid w:val="000E01EB"/>
    <w:rsid w:val="000E0AC8"/>
    <w:rsid w:val="000E0BEE"/>
    <w:rsid w:val="000E0FAA"/>
    <w:rsid w:val="000E2182"/>
    <w:rsid w:val="000E231F"/>
    <w:rsid w:val="000E260E"/>
    <w:rsid w:val="000E5036"/>
    <w:rsid w:val="000F0BBB"/>
    <w:rsid w:val="000F29EA"/>
    <w:rsid w:val="000F388F"/>
    <w:rsid w:val="000F7A02"/>
    <w:rsid w:val="0010013A"/>
    <w:rsid w:val="00102279"/>
    <w:rsid w:val="0010434B"/>
    <w:rsid w:val="0010537F"/>
    <w:rsid w:val="00105897"/>
    <w:rsid w:val="00106969"/>
    <w:rsid w:val="00107ECC"/>
    <w:rsid w:val="00110511"/>
    <w:rsid w:val="001106C6"/>
    <w:rsid w:val="00113A15"/>
    <w:rsid w:val="0011427C"/>
    <w:rsid w:val="001158FA"/>
    <w:rsid w:val="0011646B"/>
    <w:rsid w:val="00123CB1"/>
    <w:rsid w:val="001240BE"/>
    <w:rsid w:val="00124399"/>
    <w:rsid w:val="00125044"/>
    <w:rsid w:val="00126DA2"/>
    <w:rsid w:val="00130E04"/>
    <w:rsid w:val="0013154C"/>
    <w:rsid w:val="00134A42"/>
    <w:rsid w:val="001355BA"/>
    <w:rsid w:val="00136B55"/>
    <w:rsid w:val="001374FE"/>
    <w:rsid w:val="00137571"/>
    <w:rsid w:val="001378CD"/>
    <w:rsid w:val="00142BBC"/>
    <w:rsid w:val="0014334F"/>
    <w:rsid w:val="00144945"/>
    <w:rsid w:val="00145D79"/>
    <w:rsid w:val="00146573"/>
    <w:rsid w:val="00146D9B"/>
    <w:rsid w:val="001471AE"/>
    <w:rsid w:val="001513A0"/>
    <w:rsid w:val="00151CE1"/>
    <w:rsid w:val="00151FC6"/>
    <w:rsid w:val="0015327A"/>
    <w:rsid w:val="00154AF1"/>
    <w:rsid w:val="001561B8"/>
    <w:rsid w:val="00156977"/>
    <w:rsid w:val="00157333"/>
    <w:rsid w:val="001611D8"/>
    <w:rsid w:val="00161648"/>
    <w:rsid w:val="00161FF5"/>
    <w:rsid w:val="0016358A"/>
    <w:rsid w:val="001648C4"/>
    <w:rsid w:val="0016529D"/>
    <w:rsid w:val="001659FF"/>
    <w:rsid w:val="00165AA3"/>
    <w:rsid w:val="00165D0F"/>
    <w:rsid w:val="00167944"/>
    <w:rsid w:val="00167BAE"/>
    <w:rsid w:val="00170FF0"/>
    <w:rsid w:val="00174449"/>
    <w:rsid w:val="00174C65"/>
    <w:rsid w:val="00177A14"/>
    <w:rsid w:val="0018004E"/>
    <w:rsid w:val="001818D2"/>
    <w:rsid w:val="001826D1"/>
    <w:rsid w:val="0018318B"/>
    <w:rsid w:val="00183833"/>
    <w:rsid w:val="00185066"/>
    <w:rsid w:val="00185E0F"/>
    <w:rsid w:val="00186930"/>
    <w:rsid w:val="00186AEA"/>
    <w:rsid w:val="0019093E"/>
    <w:rsid w:val="00192EAC"/>
    <w:rsid w:val="00196C81"/>
    <w:rsid w:val="001A1DC1"/>
    <w:rsid w:val="001A3869"/>
    <w:rsid w:val="001A4F14"/>
    <w:rsid w:val="001A71FD"/>
    <w:rsid w:val="001A76CD"/>
    <w:rsid w:val="001A7801"/>
    <w:rsid w:val="001A7EF0"/>
    <w:rsid w:val="001B004B"/>
    <w:rsid w:val="001B18C6"/>
    <w:rsid w:val="001B23B4"/>
    <w:rsid w:val="001B2419"/>
    <w:rsid w:val="001B6ABB"/>
    <w:rsid w:val="001C0403"/>
    <w:rsid w:val="001C06CD"/>
    <w:rsid w:val="001C0AD8"/>
    <w:rsid w:val="001C1918"/>
    <w:rsid w:val="001C56DA"/>
    <w:rsid w:val="001C5813"/>
    <w:rsid w:val="001D069F"/>
    <w:rsid w:val="001D0715"/>
    <w:rsid w:val="001D0C09"/>
    <w:rsid w:val="001D200A"/>
    <w:rsid w:val="001D2110"/>
    <w:rsid w:val="001D2F8A"/>
    <w:rsid w:val="001D4929"/>
    <w:rsid w:val="001D56CD"/>
    <w:rsid w:val="001D61A0"/>
    <w:rsid w:val="001D6332"/>
    <w:rsid w:val="001D715A"/>
    <w:rsid w:val="001D7E9D"/>
    <w:rsid w:val="001E0717"/>
    <w:rsid w:val="001E097D"/>
    <w:rsid w:val="001E11B6"/>
    <w:rsid w:val="001E3BE2"/>
    <w:rsid w:val="001E4254"/>
    <w:rsid w:val="001E4C0E"/>
    <w:rsid w:val="001E62B0"/>
    <w:rsid w:val="001F29DB"/>
    <w:rsid w:val="001F44F3"/>
    <w:rsid w:val="001F4A7B"/>
    <w:rsid w:val="001F590B"/>
    <w:rsid w:val="001F5BD1"/>
    <w:rsid w:val="001F6DCD"/>
    <w:rsid w:val="00200F3E"/>
    <w:rsid w:val="002032D9"/>
    <w:rsid w:val="00203D13"/>
    <w:rsid w:val="00204744"/>
    <w:rsid w:val="00204C92"/>
    <w:rsid w:val="002072F9"/>
    <w:rsid w:val="00210937"/>
    <w:rsid w:val="00213148"/>
    <w:rsid w:val="002143A6"/>
    <w:rsid w:val="00217995"/>
    <w:rsid w:val="00220D62"/>
    <w:rsid w:val="002212ED"/>
    <w:rsid w:val="00223F64"/>
    <w:rsid w:val="00226CCA"/>
    <w:rsid w:val="00227696"/>
    <w:rsid w:val="002305B4"/>
    <w:rsid w:val="00232185"/>
    <w:rsid w:val="00233EEC"/>
    <w:rsid w:val="00234F50"/>
    <w:rsid w:val="00235413"/>
    <w:rsid w:val="0023600B"/>
    <w:rsid w:val="002367C2"/>
    <w:rsid w:val="0023684F"/>
    <w:rsid w:val="0024084B"/>
    <w:rsid w:val="00241937"/>
    <w:rsid w:val="002437A0"/>
    <w:rsid w:val="002451AB"/>
    <w:rsid w:val="00245293"/>
    <w:rsid w:val="00246A46"/>
    <w:rsid w:val="00247D53"/>
    <w:rsid w:val="002515D4"/>
    <w:rsid w:val="0025248F"/>
    <w:rsid w:val="002560C6"/>
    <w:rsid w:val="00260265"/>
    <w:rsid w:val="002612E1"/>
    <w:rsid w:val="0026190C"/>
    <w:rsid w:val="00262C88"/>
    <w:rsid w:val="0026351D"/>
    <w:rsid w:val="0026597C"/>
    <w:rsid w:val="0027088F"/>
    <w:rsid w:val="0027263E"/>
    <w:rsid w:val="002755E5"/>
    <w:rsid w:val="00275629"/>
    <w:rsid w:val="00277BDB"/>
    <w:rsid w:val="0028706F"/>
    <w:rsid w:val="00290707"/>
    <w:rsid w:val="00290E0A"/>
    <w:rsid w:val="00291DA6"/>
    <w:rsid w:val="00291DA9"/>
    <w:rsid w:val="002921CD"/>
    <w:rsid w:val="00292CF4"/>
    <w:rsid w:val="00293012"/>
    <w:rsid w:val="00293D40"/>
    <w:rsid w:val="00295218"/>
    <w:rsid w:val="00295FC2"/>
    <w:rsid w:val="002961F7"/>
    <w:rsid w:val="00297824"/>
    <w:rsid w:val="00297CD8"/>
    <w:rsid w:val="002A18F6"/>
    <w:rsid w:val="002A2040"/>
    <w:rsid w:val="002A6906"/>
    <w:rsid w:val="002A6CBB"/>
    <w:rsid w:val="002B2B51"/>
    <w:rsid w:val="002B2E6C"/>
    <w:rsid w:val="002B4742"/>
    <w:rsid w:val="002B4ECE"/>
    <w:rsid w:val="002B56BA"/>
    <w:rsid w:val="002B7B34"/>
    <w:rsid w:val="002C0250"/>
    <w:rsid w:val="002C0ED7"/>
    <w:rsid w:val="002C12A6"/>
    <w:rsid w:val="002C23E7"/>
    <w:rsid w:val="002C2E93"/>
    <w:rsid w:val="002C3538"/>
    <w:rsid w:val="002C36FA"/>
    <w:rsid w:val="002C4581"/>
    <w:rsid w:val="002C4B49"/>
    <w:rsid w:val="002C7320"/>
    <w:rsid w:val="002C7F0D"/>
    <w:rsid w:val="002D0E71"/>
    <w:rsid w:val="002D3EC8"/>
    <w:rsid w:val="002D3F0F"/>
    <w:rsid w:val="002D5E73"/>
    <w:rsid w:val="002D6499"/>
    <w:rsid w:val="002D6C39"/>
    <w:rsid w:val="002D6E8B"/>
    <w:rsid w:val="002D79AD"/>
    <w:rsid w:val="002D7D04"/>
    <w:rsid w:val="002E0196"/>
    <w:rsid w:val="002E02A3"/>
    <w:rsid w:val="002E03C8"/>
    <w:rsid w:val="002E09B5"/>
    <w:rsid w:val="002E0A93"/>
    <w:rsid w:val="002E0C9E"/>
    <w:rsid w:val="002E0F9E"/>
    <w:rsid w:val="002E2E90"/>
    <w:rsid w:val="002E31C6"/>
    <w:rsid w:val="002E5132"/>
    <w:rsid w:val="002E5295"/>
    <w:rsid w:val="002E59DB"/>
    <w:rsid w:val="002E61D6"/>
    <w:rsid w:val="002E7B8A"/>
    <w:rsid w:val="002F04B0"/>
    <w:rsid w:val="002F1E0E"/>
    <w:rsid w:val="002F3019"/>
    <w:rsid w:val="002F3D3B"/>
    <w:rsid w:val="002F6474"/>
    <w:rsid w:val="00300511"/>
    <w:rsid w:val="00300857"/>
    <w:rsid w:val="00302219"/>
    <w:rsid w:val="0030227C"/>
    <w:rsid w:val="00306265"/>
    <w:rsid w:val="003063B2"/>
    <w:rsid w:val="00310029"/>
    <w:rsid w:val="00313CF1"/>
    <w:rsid w:val="00314C49"/>
    <w:rsid w:val="0031607E"/>
    <w:rsid w:val="00321673"/>
    <w:rsid w:val="00322486"/>
    <w:rsid w:val="003256E7"/>
    <w:rsid w:val="003268EE"/>
    <w:rsid w:val="00327594"/>
    <w:rsid w:val="00327618"/>
    <w:rsid w:val="00327F30"/>
    <w:rsid w:val="00330061"/>
    <w:rsid w:val="00334F02"/>
    <w:rsid w:val="00335BCB"/>
    <w:rsid w:val="00335F09"/>
    <w:rsid w:val="00335F8D"/>
    <w:rsid w:val="00336886"/>
    <w:rsid w:val="003373B0"/>
    <w:rsid w:val="003421E8"/>
    <w:rsid w:val="00343CB7"/>
    <w:rsid w:val="0034411C"/>
    <w:rsid w:val="00345A5A"/>
    <w:rsid w:val="0034601A"/>
    <w:rsid w:val="0034686D"/>
    <w:rsid w:val="00347B77"/>
    <w:rsid w:val="003506FF"/>
    <w:rsid w:val="0035155E"/>
    <w:rsid w:val="00353524"/>
    <w:rsid w:val="0035580F"/>
    <w:rsid w:val="003574BA"/>
    <w:rsid w:val="00357740"/>
    <w:rsid w:val="003607BE"/>
    <w:rsid w:val="00361116"/>
    <w:rsid w:val="00361949"/>
    <w:rsid w:val="00361BD9"/>
    <w:rsid w:val="00361DBF"/>
    <w:rsid w:val="00361F4D"/>
    <w:rsid w:val="00362D1C"/>
    <w:rsid w:val="00362F4C"/>
    <w:rsid w:val="00363048"/>
    <w:rsid w:val="00364669"/>
    <w:rsid w:val="0036770F"/>
    <w:rsid w:val="00370D12"/>
    <w:rsid w:val="00371A45"/>
    <w:rsid w:val="00371C86"/>
    <w:rsid w:val="00373195"/>
    <w:rsid w:val="003738B5"/>
    <w:rsid w:val="00375774"/>
    <w:rsid w:val="00376347"/>
    <w:rsid w:val="00380476"/>
    <w:rsid w:val="00380AD0"/>
    <w:rsid w:val="00380C8A"/>
    <w:rsid w:val="00382A54"/>
    <w:rsid w:val="00382B1C"/>
    <w:rsid w:val="00382B50"/>
    <w:rsid w:val="00383690"/>
    <w:rsid w:val="00383EFD"/>
    <w:rsid w:val="003853B2"/>
    <w:rsid w:val="0038590D"/>
    <w:rsid w:val="00386BE9"/>
    <w:rsid w:val="00387937"/>
    <w:rsid w:val="00391977"/>
    <w:rsid w:val="003942FC"/>
    <w:rsid w:val="00394B67"/>
    <w:rsid w:val="00397540"/>
    <w:rsid w:val="003A3141"/>
    <w:rsid w:val="003A356F"/>
    <w:rsid w:val="003A6E7A"/>
    <w:rsid w:val="003A714B"/>
    <w:rsid w:val="003A7370"/>
    <w:rsid w:val="003A74C7"/>
    <w:rsid w:val="003B033E"/>
    <w:rsid w:val="003B1598"/>
    <w:rsid w:val="003B27AB"/>
    <w:rsid w:val="003B5B58"/>
    <w:rsid w:val="003B6268"/>
    <w:rsid w:val="003B6570"/>
    <w:rsid w:val="003B6901"/>
    <w:rsid w:val="003B7043"/>
    <w:rsid w:val="003B7CCB"/>
    <w:rsid w:val="003C1055"/>
    <w:rsid w:val="003C37B1"/>
    <w:rsid w:val="003C6F7F"/>
    <w:rsid w:val="003D18A4"/>
    <w:rsid w:val="003D2F05"/>
    <w:rsid w:val="003D30CF"/>
    <w:rsid w:val="003D333A"/>
    <w:rsid w:val="003D342D"/>
    <w:rsid w:val="003D34E9"/>
    <w:rsid w:val="003D5C6D"/>
    <w:rsid w:val="003D685E"/>
    <w:rsid w:val="003E0B36"/>
    <w:rsid w:val="003E2173"/>
    <w:rsid w:val="003E4858"/>
    <w:rsid w:val="003F072A"/>
    <w:rsid w:val="003F3FA0"/>
    <w:rsid w:val="00400DBB"/>
    <w:rsid w:val="00401E61"/>
    <w:rsid w:val="00402370"/>
    <w:rsid w:val="00402C43"/>
    <w:rsid w:val="00404C99"/>
    <w:rsid w:val="004059D5"/>
    <w:rsid w:val="00410087"/>
    <w:rsid w:val="004115BA"/>
    <w:rsid w:val="00420585"/>
    <w:rsid w:val="00421A2D"/>
    <w:rsid w:val="00421FAA"/>
    <w:rsid w:val="00423629"/>
    <w:rsid w:val="00424A47"/>
    <w:rsid w:val="00424F10"/>
    <w:rsid w:val="00426ACB"/>
    <w:rsid w:val="00430ADD"/>
    <w:rsid w:val="004310F0"/>
    <w:rsid w:val="004328F1"/>
    <w:rsid w:val="00433EE0"/>
    <w:rsid w:val="004370CC"/>
    <w:rsid w:val="00437837"/>
    <w:rsid w:val="00440367"/>
    <w:rsid w:val="00442910"/>
    <w:rsid w:val="00443597"/>
    <w:rsid w:val="004447C1"/>
    <w:rsid w:val="00446855"/>
    <w:rsid w:val="00446FF4"/>
    <w:rsid w:val="00447F95"/>
    <w:rsid w:val="00451AF7"/>
    <w:rsid w:val="00452E05"/>
    <w:rsid w:val="004579F0"/>
    <w:rsid w:val="0046277E"/>
    <w:rsid w:val="004650C5"/>
    <w:rsid w:val="00466316"/>
    <w:rsid w:val="00471B95"/>
    <w:rsid w:val="0047382B"/>
    <w:rsid w:val="004761BB"/>
    <w:rsid w:val="00476A1C"/>
    <w:rsid w:val="004870D9"/>
    <w:rsid w:val="00492496"/>
    <w:rsid w:val="0049520D"/>
    <w:rsid w:val="00497F84"/>
    <w:rsid w:val="004A0473"/>
    <w:rsid w:val="004A06F0"/>
    <w:rsid w:val="004A1F27"/>
    <w:rsid w:val="004A388D"/>
    <w:rsid w:val="004A4BFD"/>
    <w:rsid w:val="004A5056"/>
    <w:rsid w:val="004A6592"/>
    <w:rsid w:val="004A742F"/>
    <w:rsid w:val="004A78DB"/>
    <w:rsid w:val="004A7CCF"/>
    <w:rsid w:val="004B1BB9"/>
    <w:rsid w:val="004B224A"/>
    <w:rsid w:val="004B2592"/>
    <w:rsid w:val="004B28B0"/>
    <w:rsid w:val="004B48CC"/>
    <w:rsid w:val="004B5B33"/>
    <w:rsid w:val="004B6AE8"/>
    <w:rsid w:val="004B6AEC"/>
    <w:rsid w:val="004B76CE"/>
    <w:rsid w:val="004B77FF"/>
    <w:rsid w:val="004B7E13"/>
    <w:rsid w:val="004C09A8"/>
    <w:rsid w:val="004C14AC"/>
    <w:rsid w:val="004C310A"/>
    <w:rsid w:val="004C4E3F"/>
    <w:rsid w:val="004C73BA"/>
    <w:rsid w:val="004D3955"/>
    <w:rsid w:val="004D7B02"/>
    <w:rsid w:val="004E0847"/>
    <w:rsid w:val="004E0A54"/>
    <w:rsid w:val="004E268D"/>
    <w:rsid w:val="004E4B08"/>
    <w:rsid w:val="004E637C"/>
    <w:rsid w:val="004E7570"/>
    <w:rsid w:val="004E7643"/>
    <w:rsid w:val="004F187B"/>
    <w:rsid w:val="004F4EB4"/>
    <w:rsid w:val="004F61B5"/>
    <w:rsid w:val="004F6958"/>
    <w:rsid w:val="004F779A"/>
    <w:rsid w:val="005005B7"/>
    <w:rsid w:val="00500655"/>
    <w:rsid w:val="0050220F"/>
    <w:rsid w:val="00502368"/>
    <w:rsid w:val="00503956"/>
    <w:rsid w:val="0050440E"/>
    <w:rsid w:val="005044A7"/>
    <w:rsid w:val="00510AE9"/>
    <w:rsid w:val="0051269B"/>
    <w:rsid w:val="00512976"/>
    <w:rsid w:val="00512FD9"/>
    <w:rsid w:val="0051633F"/>
    <w:rsid w:val="00516A53"/>
    <w:rsid w:val="00523BD5"/>
    <w:rsid w:val="005272DF"/>
    <w:rsid w:val="00527596"/>
    <w:rsid w:val="005310D5"/>
    <w:rsid w:val="00532F48"/>
    <w:rsid w:val="005330CC"/>
    <w:rsid w:val="00533EF4"/>
    <w:rsid w:val="0053509D"/>
    <w:rsid w:val="00536789"/>
    <w:rsid w:val="00536DA7"/>
    <w:rsid w:val="00537264"/>
    <w:rsid w:val="005375CD"/>
    <w:rsid w:val="00537E28"/>
    <w:rsid w:val="00540A0B"/>
    <w:rsid w:val="005413BD"/>
    <w:rsid w:val="0054147E"/>
    <w:rsid w:val="00541594"/>
    <w:rsid w:val="00541BA7"/>
    <w:rsid w:val="00542808"/>
    <w:rsid w:val="00542E41"/>
    <w:rsid w:val="00545234"/>
    <w:rsid w:val="00550385"/>
    <w:rsid w:val="005513D8"/>
    <w:rsid w:val="005523DC"/>
    <w:rsid w:val="00553760"/>
    <w:rsid w:val="0055643F"/>
    <w:rsid w:val="005568CA"/>
    <w:rsid w:val="00557B79"/>
    <w:rsid w:val="00565D22"/>
    <w:rsid w:val="00565D4C"/>
    <w:rsid w:val="00567D7F"/>
    <w:rsid w:val="00570797"/>
    <w:rsid w:val="00570B13"/>
    <w:rsid w:val="00570CF9"/>
    <w:rsid w:val="005718DE"/>
    <w:rsid w:val="00571F8D"/>
    <w:rsid w:val="005757AB"/>
    <w:rsid w:val="00577630"/>
    <w:rsid w:val="00582448"/>
    <w:rsid w:val="00583245"/>
    <w:rsid w:val="00584A45"/>
    <w:rsid w:val="00585483"/>
    <w:rsid w:val="00585509"/>
    <w:rsid w:val="00585DBB"/>
    <w:rsid w:val="00587291"/>
    <w:rsid w:val="00587451"/>
    <w:rsid w:val="005911EE"/>
    <w:rsid w:val="005936A0"/>
    <w:rsid w:val="00594F3F"/>
    <w:rsid w:val="00597B5E"/>
    <w:rsid w:val="005A2404"/>
    <w:rsid w:val="005A2502"/>
    <w:rsid w:val="005A31B2"/>
    <w:rsid w:val="005A361E"/>
    <w:rsid w:val="005A36FA"/>
    <w:rsid w:val="005A5B02"/>
    <w:rsid w:val="005A6323"/>
    <w:rsid w:val="005B0285"/>
    <w:rsid w:val="005B1FF3"/>
    <w:rsid w:val="005B3DB0"/>
    <w:rsid w:val="005B4277"/>
    <w:rsid w:val="005B4AB9"/>
    <w:rsid w:val="005B5899"/>
    <w:rsid w:val="005B5A30"/>
    <w:rsid w:val="005B6782"/>
    <w:rsid w:val="005C1F73"/>
    <w:rsid w:val="005C367C"/>
    <w:rsid w:val="005C383A"/>
    <w:rsid w:val="005C68EA"/>
    <w:rsid w:val="005D406D"/>
    <w:rsid w:val="005D7BE3"/>
    <w:rsid w:val="005E0C08"/>
    <w:rsid w:val="005E1ECA"/>
    <w:rsid w:val="005E4E80"/>
    <w:rsid w:val="005E6474"/>
    <w:rsid w:val="005E73DB"/>
    <w:rsid w:val="005F1094"/>
    <w:rsid w:val="005F1420"/>
    <w:rsid w:val="005F3A11"/>
    <w:rsid w:val="005F4BB9"/>
    <w:rsid w:val="005F6567"/>
    <w:rsid w:val="00600C9A"/>
    <w:rsid w:val="006020F6"/>
    <w:rsid w:val="0060282A"/>
    <w:rsid w:val="006064A5"/>
    <w:rsid w:val="0061118A"/>
    <w:rsid w:val="006139C6"/>
    <w:rsid w:val="006141B3"/>
    <w:rsid w:val="00617528"/>
    <w:rsid w:val="00617855"/>
    <w:rsid w:val="00622D13"/>
    <w:rsid w:val="0062507A"/>
    <w:rsid w:val="006251F9"/>
    <w:rsid w:val="0062581C"/>
    <w:rsid w:val="0062748B"/>
    <w:rsid w:val="00627FDD"/>
    <w:rsid w:val="006301A7"/>
    <w:rsid w:val="00630859"/>
    <w:rsid w:val="00631FA8"/>
    <w:rsid w:val="00632EBF"/>
    <w:rsid w:val="00635D4C"/>
    <w:rsid w:val="00640FAA"/>
    <w:rsid w:val="00642B12"/>
    <w:rsid w:val="00642D3E"/>
    <w:rsid w:val="0064365F"/>
    <w:rsid w:val="00645FDB"/>
    <w:rsid w:val="006461CA"/>
    <w:rsid w:val="00651AE7"/>
    <w:rsid w:val="00651B1B"/>
    <w:rsid w:val="00655919"/>
    <w:rsid w:val="00655E44"/>
    <w:rsid w:val="006564BE"/>
    <w:rsid w:val="00660A27"/>
    <w:rsid w:val="00660CCD"/>
    <w:rsid w:val="006613A2"/>
    <w:rsid w:val="0066264C"/>
    <w:rsid w:val="00664AC5"/>
    <w:rsid w:val="00667C7A"/>
    <w:rsid w:val="00667EF4"/>
    <w:rsid w:val="00670936"/>
    <w:rsid w:val="00671C69"/>
    <w:rsid w:val="00674C64"/>
    <w:rsid w:val="006773DA"/>
    <w:rsid w:val="006824B6"/>
    <w:rsid w:val="00682D35"/>
    <w:rsid w:val="00682E3D"/>
    <w:rsid w:val="0068391C"/>
    <w:rsid w:val="006841F7"/>
    <w:rsid w:val="00692AD9"/>
    <w:rsid w:val="00692F0D"/>
    <w:rsid w:val="00695963"/>
    <w:rsid w:val="00695AAA"/>
    <w:rsid w:val="006A1C01"/>
    <w:rsid w:val="006A20BA"/>
    <w:rsid w:val="006A2BDD"/>
    <w:rsid w:val="006A45EE"/>
    <w:rsid w:val="006A5773"/>
    <w:rsid w:val="006A5AAE"/>
    <w:rsid w:val="006B02EC"/>
    <w:rsid w:val="006B099A"/>
    <w:rsid w:val="006B1C7E"/>
    <w:rsid w:val="006B4045"/>
    <w:rsid w:val="006B508A"/>
    <w:rsid w:val="006C1640"/>
    <w:rsid w:val="006C2CFF"/>
    <w:rsid w:val="006C2F88"/>
    <w:rsid w:val="006C34D9"/>
    <w:rsid w:val="006C3CAF"/>
    <w:rsid w:val="006C720A"/>
    <w:rsid w:val="006E0F95"/>
    <w:rsid w:val="006E417B"/>
    <w:rsid w:val="006E4E4E"/>
    <w:rsid w:val="006E7B33"/>
    <w:rsid w:val="006F1331"/>
    <w:rsid w:val="006F170E"/>
    <w:rsid w:val="006F1A7E"/>
    <w:rsid w:val="006F2872"/>
    <w:rsid w:val="006F34C9"/>
    <w:rsid w:val="006F407F"/>
    <w:rsid w:val="006F43DA"/>
    <w:rsid w:val="006F7020"/>
    <w:rsid w:val="006F71DE"/>
    <w:rsid w:val="006F7D50"/>
    <w:rsid w:val="006F7E80"/>
    <w:rsid w:val="007029B7"/>
    <w:rsid w:val="0070467E"/>
    <w:rsid w:val="00704A86"/>
    <w:rsid w:val="007059F3"/>
    <w:rsid w:val="00706F7B"/>
    <w:rsid w:val="00707C78"/>
    <w:rsid w:val="007116B4"/>
    <w:rsid w:val="00711C9D"/>
    <w:rsid w:val="00712C55"/>
    <w:rsid w:val="007148E6"/>
    <w:rsid w:val="007159B1"/>
    <w:rsid w:val="00715B20"/>
    <w:rsid w:val="00715C8C"/>
    <w:rsid w:val="00717138"/>
    <w:rsid w:val="00720F0E"/>
    <w:rsid w:val="00721535"/>
    <w:rsid w:val="00721B71"/>
    <w:rsid w:val="00722184"/>
    <w:rsid w:val="00722BD2"/>
    <w:rsid w:val="00724992"/>
    <w:rsid w:val="00725218"/>
    <w:rsid w:val="00726D66"/>
    <w:rsid w:val="00730CCD"/>
    <w:rsid w:val="00731193"/>
    <w:rsid w:val="00731A2B"/>
    <w:rsid w:val="0073298D"/>
    <w:rsid w:val="007343CC"/>
    <w:rsid w:val="007355DD"/>
    <w:rsid w:val="00735816"/>
    <w:rsid w:val="007379BD"/>
    <w:rsid w:val="00737B64"/>
    <w:rsid w:val="0074239A"/>
    <w:rsid w:val="007424A0"/>
    <w:rsid w:val="007432FC"/>
    <w:rsid w:val="00743CF1"/>
    <w:rsid w:val="00744698"/>
    <w:rsid w:val="00745657"/>
    <w:rsid w:val="00747A63"/>
    <w:rsid w:val="007509C2"/>
    <w:rsid w:val="007517B7"/>
    <w:rsid w:val="00751FA4"/>
    <w:rsid w:val="00752A67"/>
    <w:rsid w:val="007540B7"/>
    <w:rsid w:val="00754990"/>
    <w:rsid w:val="00756BEF"/>
    <w:rsid w:val="00757B9A"/>
    <w:rsid w:val="007604A6"/>
    <w:rsid w:val="007608CC"/>
    <w:rsid w:val="007614D0"/>
    <w:rsid w:val="0076357F"/>
    <w:rsid w:val="007639F3"/>
    <w:rsid w:val="007645D1"/>
    <w:rsid w:val="00765C2F"/>
    <w:rsid w:val="00766FF1"/>
    <w:rsid w:val="0076750F"/>
    <w:rsid w:val="00767A87"/>
    <w:rsid w:val="00772302"/>
    <w:rsid w:val="007738CC"/>
    <w:rsid w:val="00776B17"/>
    <w:rsid w:val="0078291E"/>
    <w:rsid w:val="00785820"/>
    <w:rsid w:val="00786BBB"/>
    <w:rsid w:val="007879A3"/>
    <w:rsid w:val="00787C63"/>
    <w:rsid w:val="00791282"/>
    <w:rsid w:val="007923A4"/>
    <w:rsid w:val="007942DB"/>
    <w:rsid w:val="00795725"/>
    <w:rsid w:val="00796231"/>
    <w:rsid w:val="00796314"/>
    <w:rsid w:val="007A0D14"/>
    <w:rsid w:val="007A1B2F"/>
    <w:rsid w:val="007A2443"/>
    <w:rsid w:val="007A30B7"/>
    <w:rsid w:val="007A3AB5"/>
    <w:rsid w:val="007A4366"/>
    <w:rsid w:val="007A45DE"/>
    <w:rsid w:val="007A54E0"/>
    <w:rsid w:val="007A7714"/>
    <w:rsid w:val="007A7BD5"/>
    <w:rsid w:val="007B4EBF"/>
    <w:rsid w:val="007B515E"/>
    <w:rsid w:val="007B7AFB"/>
    <w:rsid w:val="007C042A"/>
    <w:rsid w:val="007C1E56"/>
    <w:rsid w:val="007C4E21"/>
    <w:rsid w:val="007D5C6D"/>
    <w:rsid w:val="007D6A11"/>
    <w:rsid w:val="007D6D69"/>
    <w:rsid w:val="007D7001"/>
    <w:rsid w:val="007E1C8A"/>
    <w:rsid w:val="007E274B"/>
    <w:rsid w:val="007E3C0B"/>
    <w:rsid w:val="007F091A"/>
    <w:rsid w:val="007F13AA"/>
    <w:rsid w:val="007F19FA"/>
    <w:rsid w:val="007F296F"/>
    <w:rsid w:val="007F3CFB"/>
    <w:rsid w:val="007F4225"/>
    <w:rsid w:val="007F4332"/>
    <w:rsid w:val="007F4542"/>
    <w:rsid w:val="007F77CF"/>
    <w:rsid w:val="007F7F67"/>
    <w:rsid w:val="008026DB"/>
    <w:rsid w:val="008031B8"/>
    <w:rsid w:val="00804724"/>
    <w:rsid w:val="00807BA1"/>
    <w:rsid w:val="00807E0F"/>
    <w:rsid w:val="00811542"/>
    <w:rsid w:val="00811D22"/>
    <w:rsid w:val="00812062"/>
    <w:rsid w:val="00812DD8"/>
    <w:rsid w:val="00813F55"/>
    <w:rsid w:val="00816EE6"/>
    <w:rsid w:val="00821293"/>
    <w:rsid w:val="00822E23"/>
    <w:rsid w:val="008246D0"/>
    <w:rsid w:val="00825165"/>
    <w:rsid w:val="00826BCA"/>
    <w:rsid w:val="00831793"/>
    <w:rsid w:val="00832D3B"/>
    <w:rsid w:val="00832F6E"/>
    <w:rsid w:val="008342B2"/>
    <w:rsid w:val="0083432D"/>
    <w:rsid w:val="008347CA"/>
    <w:rsid w:val="008401FB"/>
    <w:rsid w:val="0084185B"/>
    <w:rsid w:val="00841DD5"/>
    <w:rsid w:val="00843437"/>
    <w:rsid w:val="008455AB"/>
    <w:rsid w:val="00847F10"/>
    <w:rsid w:val="0085308B"/>
    <w:rsid w:val="00854433"/>
    <w:rsid w:val="0085606C"/>
    <w:rsid w:val="00856AC8"/>
    <w:rsid w:val="008576B8"/>
    <w:rsid w:val="008608FF"/>
    <w:rsid w:val="008626BB"/>
    <w:rsid w:val="00862B56"/>
    <w:rsid w:val="00863B90"/>
    <w:rsid w:val="00864AD6"/>
    <w:rsid w:val="00864BB8"/>
    <w:rsid w:val="00865244"/>
    <w:rsid w:val="00865ADB"/>
    <w:rsid w:val="00865AF3"/>
    <w:rsid w:val="00866722"/>
    <w:rsid w:val="008727D3"/>
    <w:rsid w:val="00874078"/>
    <w:rsid w:val="00874BAF"/>
    <w:rsid w:val="008756B9"/>
    <w:rsid w:val="00876B49"/>
    <w:rsid w:val="008807A4"/>
    <w:rsid w:val="008815B7"/>
    <w:rsid w:val="00882051"/>
    <w:rsid w:val="008828FB"/>
    <w:rsid w:val="00884990"/>
    <w:rsid w:val="00884FD4"/>
    <w:rsid w:val="00886ECA"/>
    <w:rsid w:val="0089026B"/>
    <w:rsid w:val="00891888"/>
    <w:rsid w:val="00892D9E"/>
    <w:rsid w:val="00893A99"/>
    <w:rsid w:val="00894840"/>
    <w:rsid w:val="00894EAA"/>
    <w:rsid w:val="00895CC6"/>
    <w:rsid w:val="008964A7"/>
    <w:rsid w:val="00896F88"/>
    <w:rsid w:val="008A10E0"/>
    <w:rsid w:val="008A39DF"/>
    <w:rsid w:val="008A7B49"/>
    <w:rsid w:val="008A7DED"/>
    <w:rsid w:val="008B1640"/>
    <w:rsid w:val="008B4686"/>
    <w:rsid w:val="008B66C4"/>
    <w:rsid w:val="008C207A"/>
    <w:rsid w:val="008C2995"/>
    <w:rsid w:val="008C3639"/>
    <w:rsid w:val="008C42C2"/>
    <w:rsid w:val="008D68F7"/>
    <w:rsid w:val="008E4327"/>
    <w:rsid w:val="008E4A09"/>
    <w:rsid w:val="008E5DA7"/>
    <w:rsid w:val="008E6BA9"/>
    <w:rsid w:val="008F12C8"/>
    <w:rsid w:val="008F148A"/>
    <w:rsid w:val="008F31BD"/>
    <w:rsid w:val="008F4506"/>
    <w:rsid w:val="00900B6D"/>
    <w:rsid w:val="0090264E"/>
    <w:rsid w:val="00904524"/>
    <w:rsid w:val="009053FA"/>
    <w:rsid w:val="00905544"/>
    <w:rsid w:val="0090603C"/>
    <w:rsid w:val="0090617D"/>
    <w:rsid w:val="0090719C"/>
    <w:rsid w:val="00907838"/>
    <w:rsid w:val="0091107C"/>
    <w:rsid w:val="0091226B"/>
    <w:rsid w:val="00912914"/>
    <w:rsid w:val="00917F26"/>
    <w:rsid w:val="009220B9"/>
    <w:rsid w:val="0092338C"/>
    <w:rsid w:val="00924AFC"/>
    <w:rsid w:val="0092599F"/>
    <w:rsid w:val="00925EA6"/>
    <w:rsid w:val="0092703A"/>
    <w:rsid w:val="00927C37"/>
    <w:rsid w:val="00930D3F"/>
    <w:rsid w:val="00930E1E"/>
    <w:rsid w:val="00931F5B"/>
    <w:rsid w:val="00932460"/>
    <w:rsid w:val="00933672"/>
    <w:rsid w:val="0093649E"/>
    <w:rsid w:val="00936A65"/>
    <w:rsid w:val="00940DFB"/>
    <w:rsid w:val="00942309"/>
    <w:rsid w:val="00943E49"/>
    <w:rsid w:val="009445F6"/>
    <w:rsid w:val="00945A9B"/>
    <w:rsid w:val="00945D08"/>
    <w:rsid w:val="009462B5"/>
    <w:rsid w:val="00946850"/>
    <w:rsid w:val="009469CD"/>
    <w:rsid w:val="00950570"/>
    <w:rsid w:val="0095074A"/>
    <w:rsid w:val="00953C60"/>
    <w:rsid w:val="0095410E"/>
    <w:rsid w:val="00955673"/>
    <w:rsid w:val="009567BE"/>
    <w:rsid w:val="0095790E"/>
    <w:rsid w:val="00957A81"/>
    <w:rsid w:val="00961D8E"/>
    <w:rsid w:val="0096288E"/>
    <w:rsid w:val="009636DF"/>
    <w:rsid w:val="00963E88"/>
    <w:rsid w:val="00964DAB"/>
    <w:rsid w:val="00966C00"/>
    <w:rsid w:val="0096797A"/>
    <w:rsid w:val="009712DF"/>
    <w:rsid w:val="009731FD"/>
    <w:rsid w:val="00975DEA"/>
    <w:rsid w:val="00977CA9"/>
    <w:rsid w:val="009809EF"/>
    <w:rsid w:val="00981773"/>
    <w:rsid w:val="00981943"/>
    <w:rsid w:val="00981CA6"/>
    <w:rsid w:val="00984BD3"/>
    <w:rsid w:val="00984E97"/>
    <w:rsid w:val="00986ED3"/>
    <w:rsid w:val="00987DB7"/>
    <w:rsid w:val="00990AE6"/>
    <w:rsid w:val="00992006"/>
    <w:rsid w:val="00993D82"/>
    <w:rsid w:val="009A1933"/>
    <w:rsid w:val="009A3149"/>
    <w:rsid w:val="009A5195"/>
    <w:rsid w:val="009A51E0"/>
    <w:rsid w:val="009A66D5"/>
    <w:rsid w:val="009A73F2"/>
    <w:rsid w:val="009A76E9"/>
    <w:rsid w:val="009B085F"/>
    <w:rsid w:val="009B3B46"/>
    <w:rsid w:val="009B4C1B"/>
    <w:rsid w:val="009B4D89"/>
    <w:rsid w:val="009B5236"/>
    <w:rsid w:val="009B7198"/>
    <w:rsid w:val="009B773D"/>
    <w:rsid w:val="009C1359"/>
    <w:rsid w:val="009C2689"/>
    <w:rsid w:val="009C2D5C"/>
    <w:rsid w:val="009C310D"/>
    <w:rsid w:val="009C3290"/>
    <w:rsid w:val="009C3B53"/>
    <w:rsid w:val="009C6D2A"/>
    <w:rsid w:val="009C7473"/>
    <w:rsid w:val="009D4C3A"/>
    <w:rsid w:val="009D6439"/>
    <w:rsid w:val="009E1520"/>
    <w:rsid w:val="009E1C64"/>
    <w:rsid w:val="009E2378"/>
    <w:rsid w:val="009E2410"/>
    <w:rsid w:val="009E26A7"/>
    <w:rsid w:val="009E35BE"/>
    <w:rsid w:val="009E3BB1"/>
    <w:rsid w:val="009E573A"/>
    <w:rsid w:val="009F276B"/>
    <w:rsid w:val="009F2D2E"/>
    <w:rsid w:val="009F2E6D"/>
    <w:rsid w:val="009F423B"/>
    <w:rsid w:val="009F4296"/>
    <w:rsid w:val="009F4AED"/>
    <w:rsid w:val="009F508F"/>
    <w:rsid w:val="00A004CD"/>
    <w:rsid w:val="00A0090D"/>
    <w:rsid w:val="00A01BDC"/>
    <w:rsid w:val="00A01D7C"/>
    <w:rsid w:val="00A01F81"/>
    <w:rsid w:val="00A04121"/>
    <w:rsid w:val="00A04196"/>
    <w:rsid w:val="00A0431B"/>
    <w:rsid w:val="00A04FAF"/>
    <w:rsid w:val="00A05268"/>
    <w:rsid w:val="00A0542E"/>
    <w:rsid w:val="00A05B95"/>
    <w:rsid w:val="00A06C08"/>
    <w:rsid w:val="00A07D18"/>
    <w:rsid w:val="00A11DFA"/>
    <w:rsid w:val="00A13279"/>
    <w:rsid w:val="00A13904"/>
    <w:rsid w:val="00A13910"/>
    <w:rsid w:val="00A16D44"/>
    <w:rsid w:val="00A216CD"/>
    <w:rsid w:val="00A24600"/>
    <w:rsid w:val="00A32579"/>
    <w:rsid w:val="00A32BFC"/>
    <w:rsid w:val="00A33466"/>
    <w:rsid w:val="00A3373A"/>
    <w:rsid w:val="00A3397A"/>
    <w:rsid w:val="00A353CF"/>
    <w:rsid w:val="00A35D97"/>
    <w:rsid w:val="00A418BE"/>
    <w:rsid w:val="00A41C31"/>
    <w:rsid w:val="00A4240E"/>
    <w:rsid w:val="00A43135"/>
    <w:rsid w:val="00A45E73"/>
    <w:rsid w:val="00A46422"/>
    <w:rsid w:val="00A4664D"/>
    <w:rsid w:val="00A506AC"/>
    <w:rsid w:val="00A50BAF"/>
    <w:rsid w:val="00A5237E"/>
    <w:rsid w:val="00A52726"/>
    <w:rsid w:val="00A52D7E"/>
    <w:rsid w:val="00A56AFA"/>
    <w:rsid w:val="00A60490"/>
    <w:rsid w:val="00A60DA0"/>
    <w:rsid w:val="00A61C30"/>
    <w:rsid w:val="00A61D52"/>
    <w:rsid w:val="00A656E4"/>
    <w:rsid w:val="00A72B1F"/>
    <w:rsid w:val="00A76AF4"/>
    <w:rsid w:val="00A76B50"/>
    <w:rsid w:val="00A80280"/>
    <w:rsid w:val="00A804FF"/>
    <w:rsid w:val="00A80713"/>
    <w:rsid w:val="00A82982"/>
    <w:rsid w:val="00A83D5F"/>
    <w:rsid w:val="00A853A9"/>
    <w:rsid w:val="00A87134"/>
    <w:rsid w:val="00A872AA"/>
    <w:rsid w:val="00A90314"/>
    <w:rsid w:val="00A90A17"/>
    <w:rsid w:val="00A90ADC"/>
    <w:rsid w:val="00A91463"/>
    <w:rsid w:val="00A918BB"/>
    <w:rsid w:val="00A9335B"/>
    <w:rsid w:val="00A93492"/>
    <w:rsid w:val="00A94751"/>
    <w:rsid w:val="00A95A9D"/>
    <w:rsid w:val="00A979A2"/>
    <w:rsid w:val="00AA0AE0"/>
    <w:rsid w:val="00AA1014"/>
    <w:rsid w:val="00AA4BCF"/>
    <w:rsid w:val="00AA5C95"/>
    <w:rsid w:val="00AB3A53"/>
    <w:rsid w:val="00AB3DBF"/>
    <w:rsid w:val="00AB480D"/>
    <w:rsid w:val="00AB7384"/>
    <w:rsid w:val="00AC0712"/>
    <w:rsid w:val="00AC1810"/>
    <w:rsid w:val="00AC1E62"/>
    <w:rsid w:val="00AC4493"/>
    <w:rsid w:val="00AC44D2"/>
    <w:rsid w:val="00AC4A48"/>
    <w:rsid w:val="00AC4FCD"/>
    <w:rsid w:val="00AC5505"/>
    <w:rsid w:val="00AC62F9"/>
    <w:rsid w:val="00AC659C"/>
    <w:rsid w:val="00AD0F2B"/>
    <w:rsid w:val="00AD178F"/>
    <w:rsid w:val="00AD2FE3"/>
    <w:rsid w:val="00AD349F"/>
    <w:rsid w:val="00AD3559"/>
    <w:rsid w:val="00AD45BA"/>
    <w:rsid w:val="00AD7CC1"/>
    <w:rsid w:val="00AE131E"/>
    <w:rsid w:val="00AE1671"/>
    <w:rsid w:val="00AE1D17"/>
    <w:rsid w:val="00AE1ED1"/>
    <w:rsid w:val="00AE2023"/>
    <w:rsid w:val="00AE3F9D"/>
    <w:rsid w:val="00AE4261"/>
    <w:rsid w:val="00AE4AE7"/>
    <w:rsid w:val="00AE5720"/>
    <w:rsid w:val="00AE62C9"/>
    <w:rsid w:val="00AE67BB"/>
    <w:rsid w:val="00AF2C78"/>
    <w:rsid w:val="00AF2FD1"/>
    <w:rsid w:val="00AF4407"/>
    <w:rsid w:val="00AF59D4"/>
    <w:rsid w:val="00AF7077"/>
    <w:rsid w:val="00AF7CEC"/>
    <w:rsid w:val="00B00A9B"/>
    <w:rsid w:val="00B042A3"/>
    <w:rsid w:val="00B04EB8"/>
    <w:rsid w:val="00B061B4"/>
    <w:rsid w:val="00B068C0"/>
    <w:rsid w:val="00B06912"/>
    <w:rsid w:val="00B06E8E"/>
    <w:rsid w:val="00B12095"/>
    <w:rsid w:val="00B14BE7"/>
    <w:rsid w:val="00B164AE"/>
    <w:rsid w:val="00B1691C"/>
    <w:rsid w:val="00B20C35"/>
    <w:rsid w:val="00B21622"/>
    <w:rsid w:val="00B21D20"/>
    <w:rsid w:val="00B24910"/>
    <w:rsid w:val="00B25F99"/>
    <w:rsid w:val="00B323C7"/>
    <w:rsid w:val="00B3282A"/>
    <w:rsid w:val="00B33075"/>
    <w:rsid w:val="00B35365"/>
    <w:rsid w:val="00B35DB1"/>
    <w:rsid w:val="00B374F2"/>
    <w:rsid w:val="00B3756B"/>
    <w:rsid w:val="00B377D7"/>
    <w:rsid w:val="00B37AD8"/>
    <w:rsid w:val="00B37DE6"/>
    <w:rsid w:val="00B42265"/>
    <w:rsid w:val="00B43BA4"/>
    <w:rsid w:val="00B45719"/>
    <w:rsid w:val="00B469C3"/>
    <w:rsid w:val="00B47A73"/>
    <w:rsid w:val="00B527A3"/>
    <w:rsid w:val="00B56485"/>
    <w:rsid w:val="00B56C55"/>
    <w:rsid w:val="00B56FCF"/>
    <w:rsid w:val="00B57721"/>
    <w:rsid w:val="00B61FAC"/>
    <w:rsid w:val="00B62080"/>
    <w:rsid w:val="00B623DA"/>
    <w:rsid w:val="00B628AE"/>
    <w:rsid w:val="00B64B5F"/>
    <w:rsid w:val="00B710B6"/>
    <w:rsid w:val="00B72507"/>
    <w:rsid w:val="00B72FAB"/>
    <w:rsid w:val="00B74193"/>
    <w:rsid w:val="00B74D45"/>
    <w:rsid w:val="00B76434"/>
    <w:rsid w:val="00B80B1A"/>
    <w:rsid w:val="00B9148C"/>
    <w:rsid w:val="00B91F3B"/>
    <w:rsid w:val="00B924A8"/>
    <w:rsid w:val="00B92D25"/>
    <w:rsid w:val="00B92EBF"/>
    <w:rsid w:val="00B96A90"/>
    <w:rsid w:val="00BA04B7"/>
    <w:rsid w:val="00BA0C41"/>
    <w:rsid w:val="00BA1B8C"/>
    <w:rsid w:val="00BA4D8E"/>
    <w:rsid w:val="00BA4EDD"/>
    <w:rsid w:val="00BA4F0A"/>
    <w:rsid w:val="00BA76CD"/>
    <w:rsid w:val="00BB08B3"/>
    <w:rsid w:val="00BB0B55"/>
    <w:rsid w:val="00BB3145"/>
    <w:rsid w:val="00BB3B63"/>
    <w:rsid w:val="00BB4F7F"/>
    <w:rsid w:val="00BB6AC1"/>
    <w:rsid w:val="00BB78D3"/>
    <w:rsid w:val="00BB7ADA"/>
    <w:rsid w:val="00BC3A28"/>
    <w:rsid w:val="00BC3B54"/>
    <w:rsid w:val="00BC64A4"/>
    <w:rsid w:val="00BC7F14"/>
    <w:rsid w:val="00BD0579"/>
    <w:rsid w:val="00BD21FA"/>
    <w:rsid w:val="00BD27C0"/>
    <w:rsid w:val="00BD5EAA"/>
    <w:rsid w:val="00BD6297"/>
    <w:rsid w:val="00BD6602"/>
    <w:rsid w:val="00BE0EEC"/>
    <w:rsid w:val="00BE1CFD"/>
    <w:rsid w:val="00BE3D53"/>
    <w:rsid w:val="00BE6746"/>
    <w:rsid w:val="00BF2D77"/>
    <w:rsid w:val="00BF4AC0"/>
    <w:rsid w:val="00BF4BA1"/>
    <w:rsid w:val="00BF575F"/>
    <w:rsid w:val="00BF5E80"/>
    <w:rsid w:val="00BF69C9"/>
    <w:rsid w:val="00BF6BD9"/>
    <w:rsid w:val="00C0184C"/>
    <w:rsid w:val="00C025CE"/>
    <w:rsid w:val="00C03149"/>
    <w:rsid w:val="00C032E1"/>
    <w:rsid w:val="00C04DBF"/>
    <w:rsid w:val="00C051E7"/>
    <w:rsid w:val="00C057F4"/>
    <w:rsid w:val="00C0591A"/>
    <w:rsid w:val="00C05DBC"/>
    <w:rsid w:val="00C07A68"/>
    <w:rsid w:val="00C12041"/>
    <w:rsid w:val="00C128B2"/>
    <w:rsid w:val="00C13871"/>
    <w:rsid w:val="00C13BC7"/>
    <w:rsid w:val="00C1433C"/>
    <w:rsid w:val="00C17225"/>
    <w:rsid w:val="00C20247"/>
    <w:rsid w:val="00C214FD"/>
    <w:rsid w:val="00C24292"/>
    <w:rsid w:val="00C2517F"/>
    <w:rsid w:val="00C25977"/>
    <w:rsid w:val="00C26A72"/>
    <w:rsid w:val="00C27114"/>
    <w:rsid w:val="00C302F1"/>
    <w:rsid w:val="00C30543"/>
    <w:rsid w:val="00C312CA"/>
    <w:rsid w:val="00C315FB"/>
    <w:rsid w:val="00C32622"/>
    <w:rsid w:val="00C333CB"/>
    <w:rsid w:val="00C34C6B"/>
    <w:rsid w:val="00C351CC"/>
    <w:rsid w:val="00C407B9"/>
    <w:rsid w:val="00C4356C"/>
    <w:rsid w:val="00C43B01"/>
    <w:rsid w:val="00C44AC7"/>
    <w:rsid w:val="00C44B82"/>
    <w:rsid w:val="00C45A53"/>
    <w:rsid w:val="00C513F3"/>
    <w:rsid w:val="00C51AE7"/>
    <w:rsid w:val="00C5292A"/>
    <w:rsid w:val="00C52FBD"/>
    <w:rsid w:val="00C53236"/>
    <w:rsid w:val="00C547F9"/>
    <w:rsid w:val="00C6064B"/>
    <w:rsid w:val="00C6147A"/>
    <w:rsid w:val="00C6205D"/>
    <w:rsid w:val="00C63727"/>
    <w:rsid w:val="00C71F8E"/>
    <w:rsid w:val="00C7353F"/>
    <w:rsid w:val="00C74DFC"/>
    <w:rsid w:val="00C75D6B"/>
    <w:rsid w:val="00C764AA"/>
    <w:rsid w:val="00C766AD"/>
    <w:rsid w:val="00C77385"/>
    <w:rsid w:val="00C826BA"/>
    <w:rsid w:val="00C8443E"/>
    <w:rsid w:val="00C8460C"/>
    <w:rsid w:val="00C84E97"/>
    <w:rsid w:val="00C86078"/>
    <w:rsid w:val="00C861FA"/>
    <w:rsid w:val="00C87713"/>
    <w:rsid w:val="00C87F79"/>
    <w:rsid w:val="00C9052D"/>
    <w:rsid w:val="00C908C5"/>
    <w:rsid w:val="00C92CEC"/>
    <w:rsid w:val="00C92CF9"/>
    <w:rsid w:val="00C94022"/>
    <w:rsid w:val="00C94891"/>
    <w:rsid w:val="00C94EAB"/>
    <w:rsid w:val="00C956FC"/>
    <w:rsid w:val="00C97AEC"/>
    <w:rsid w:val="00CA007D"/>
    <w:rsid w:val="00CA1228"/>
    <w:rsid w:val="00CA36CF"/>
    <w:rsid w:val="00CA545C"/>
    <w:rsid w:val="00CA72E5"/>
    <w:rsid w:val="00CB00CD"/>
    <w:rsid w:val="00CB0C0A"/>
    <w:rsid w:val="00CB24B0"/>
    <w:rsid w:val="00CB32F4"/>
    <w:rsid w:val="00CB51E6"/>
    <w:rsid w:val="00CB70A6"/>
    <w:rsid w:val="00CB7B87"/>
    <w:rsid w:val="00CC1B51"/>
    <w:rsid w:val="00CC252B"/>
    <w:rsid w:val="00CC4108"/>
    <w:rsid w:val="00CC5517"/>
    <w:rsid w:val="00CC55D7"/>
    <w:rsid w:val="00CC776B"/>
    <w:rsid w:val="00CC78DC"/>
    <w:rsid w:val="00CD0820"/>
    <w:rsid w:val="00CD0E66"/>
    <w:rsid w:val="00CD1260"/>
    <w:rsid w:val="00CD168E"/>
    <w:rsid w:val="00CD1DA7"/>
    <w:rsid w:val="00CD294D"/>
    <w:rsid w:val="00CD3B78"/>
    <w:rsid w:val="00CD513C"/>
    <w:rsid w:val="00CD5408"/>
    <w:rsid w:val="00CD6FEB"/>
    <w:rsid w:val="00CD730F"/>
    <w:rsid w:val="00CE0749"/>
    <w:rsid w:val="00CE1DCF"/>
    <w:rsid w:val="00CE2C8A"/>
    <w:rsid w:val="00CE4680"/>
    <w:rsid w:val="00CE51BA"/>
    <w:rsid w:val="00CE5BE5"/>
    <w:rsid w:val="00CE6BDA"/>
    <w:rsid w:val="00CF0FD4"/>
    <w:rsid w:val="00CF55D0"/>
    <w:rsid w:val="00CF5D09"/>
    <w:rsid w:val="00CF76CF"/>
    <w:rsid w:val="00CF7E44"/>
    <w:rsid w:val="00D03D2A"/>
    <w:rsid w:val="00D04100"/>
    <w:rsid w:val="00D04941"/>
    <w:rsid w:val="00D12658"/>
    <w:rsid w:val="00D12DCF"/>
    <w:rsid w:val="00D13163"/>
    <w:rsid w:val="00D176E8"/>
    <w:rsid w:val="00D17952"/>
    <w:rsid w:val="00D17D6E"/>
    <w:rsid w:val="00D208E7"/>
    <w:rsid w:val="00D21A23"/>
    <w:rsid w:val="00D2252F"/>
    <w:rsid w:val="00D22AAB"/>
    <w:rsid w:val="00D231D5"/>
    <w:rsid w:val="00D241B1"/>
    <w:rsid w:val="00D25A54"/>
    <w:rsid w:val="00D268C2"/>
    <w:rsid w:val="00D26FA5"/>
    <w:rsid w:val="00D26FE0"/>
    <w:rsid w:val="00D302C2"/>
    <w:rsid w:val="00D3168F"/>
    <w:rsid w:val="00D320DC"/>
    <w:rsid w:val="00D330CC"/>
    <w:rsid w:val="00D342AD"/>
    <w:rsid w:val="00D35AC9"/>
    <w:rsid w:val="00D3668D"/>
    <w:rsid w:val="00D37DAD"/>
    <w:rsid w:val="00D4104B"/>
    <w:rsid w:val="00D41465"/>
    <w:rsid w:val="00D42FD4"/>
    <w:rsid w:val="00D43527"/>
    <w:rsid w:val="00D43AF4"/>
    <w:rsid w:val="00D46015"/>
    <w:rsid w:val="00D46877"/>
    <w:rsid w:val="00D47CDA"/>
    <w:rsid w:val="00D50869"/>
    <w:rsid w:val="00D50B80"/>
    <w:rsid w:val="00D51BB9"/>
    <w:rsid w:val="00D5205B"/>
    <w:rsid w:val="00D549EC"/>
    <w:rsid w:val="00D54E97"/>
    <w:rsid w:val="00D61851"/>
    <w:rsid w:val="00D61852"/>
    <w:rsid w:val="00D62506"/>
    <w:rsid w:val="00D62D0F"/>
    <w:rsid w:val="00D6539F"/>
    <w:rsid w:val="00D655B1"/>
    <w:rsid w:val="00D667B5"/>
    <w:rsid w:val="00D6717F"/>
    <w:rsid w:val="00D713FF"/>
    <w:rsid w:val="00D71CEE"/>
    <w:rsid w:val="00D73B1A"/>
    <w:rsid w:val="00D745CC"/>
    <w:rsid w:val="00D7590F"/>
    <w:rsid w:val="00D76071"/>
    <w:rsid w:val="00D76392"/>
    <w:rsid w:val="00D7672D"/>
    <w:rsid w:val="00D76854"/>
    <w:rsid w:val="00D76E2E"/>
    <w:rsid w:val="00D8110F"/>
    <w:rsid w:val="00D816E4"/>
    <w:rsid w:val="00D82903"/>
    <w:rsid w:val="00D82C37"/>
    <w:rsid w:val="00D83A14"/>
    <w:rsid w:val="00D847B6"/>
    <w:rsid w:val="00D84BC6"/>
    <w:rsid w:val="00D87ABF"/>
    <w:rsid w:val="00D91C29"/>
    <w:rsid w:val="00D91D8B"/>
    <w:rsid w:val="00D91E6B"/>
    <w:rsid w:val="00D92A8E"/>
    <w:rsid w:val="00D93160"/>
    <w:rsid w:val="00D93699"/>
    <w:rsid w:val="00D94588"/>
    <w:rsid w:val="00D9482D"/>
    <w:rsid w:val="00D963F1"/>
    <w:rsid w:val="00D97FB6"/>
    <w:rsid w:val="00DA0E54"/>
    <w:rsid w:val="00DA2BAB"/>
    <w:rsid w:val="00DA2CEE"/>
    <w:rsid w:val="00DA3858"/>
    <w:rsid w:val="00DA7715"/>
    <w:rsid w:val="00DA7F74"/>
    <w:rsid w:val="00DB53D2"/>
    <w:rsid w:val="00DB6B8E"/>
    <w:rsid w:val="00DB6D39"/>
    <w:rsid w:val="00DB7137"/>
    <w:rsid w:val="00DC0946"/>
    <w:rsid w:val="00DC1389"/>
    <w:rsid w:val="00DC2EF1"/>
    <w:rsid w:val="00DC316B"/>
    <w:rsid w:val="00DC3793"/>
    <w:rsid w:val="00DC3D24"/>
    <w:rsid w:val="00DC68A9"/>
    <w:rsid w:val="00DC7AA1"/>
    <w:rsid w:val="00DD052D"/>
    <w:rsid w:val="00DD178B"/>
    <w:rsid w:val="00DD433C"/>
    <w:rsid w:val="00DD518E"/>
    <w:rsid w:val="00DD5A35"/>
    <w:rsid w:val="00DD63C2"/>
    <w:rsid w:val="00DE232C"/>
    <w:rsid w:val="00DE28D3"/>
    <w:rsid w:val="00DE3290"/>
    <w:rsid w:val="00DE4303"/>
    <w:rsid w:val="00DF24AC"/>
    <w:rsid w:val="00DF263D"/>
    <w:rsid w:val="00DF3C07"/>
    <w:rsid w:val="00DF4176"/>
    <w:rsid w:val="00DF575C"/>
    <w:rsid w:val="00DF6577"/>
    <w:rsid w:val="00DF6AAE"/>
    <w:rsid w:val="00E01440"/>
    <w:rsid w:val="00E02EDD"/>
    <w:rsid w:val="00E039AA"/>
    <w:rsid w:val="00E03A35"/>
    <w:rsid w:val="00E03DFA"/>
    <w:rsid w:val="00E04529"/>
    <w:rsid w:val="00E05100"/>
    <w:rsid w:val="00E068F5"/>
    <w:rsid w:val="00E07745"/>
    <w:rsid w:val="00E12D32"/>
    <w:rsid w:val="00E13AF9"/>
    <w:rsid w:val="00E14A65"/>
    <w:rsid w:val="00E15D7A"/>
    <w:rsid w:val="00E16294"/>
    <w:rsid w:val="00E23A9B"/>
    <w:rsid w:val="00E26F2C"/>
    <w:rsid w:val="00E276B2"/>
    <w:rsid w:val="00E32425"/>
    <w:rsid w:val="00E32F82"/>
    <w:rsid w:val="00E330AD"/>
    <w:rsid w:val="00E35461"/>
    <w:rsid w:val="00E37E24"/>
    <w:rsid w:val="00E40488"/>
    <w:rsid w:val="00E41038"/>
    <w:rsid w:val="00E41C2B"/>
    <w:rsid w:val="00E41CFD"/>
    <w:rsid w:val="00E4227C"/>
    <w:rsid w:val="00E4267C"/>
    <w:rsid w:val="00E45670"/>
    <w:rsid w:val="00E46059"/>
    <w:rsid w:val="00E468E2"/>
    <w:rsid w:val="00E479F7"/>
    <w:rsid w:val="00E50A74"/>
    <w:rsid w:val="00E50BC3"/>
    <w:rsid w:val="00E51925"/>
    <w:rsid w:val="00E51FFA"/>
    <w:rsid w:val="00E520F0"/>
    <w:rsid w:val="00E52203"/>
    <w:rsid w:val="00E52C41"/>
    <w:rsid w:val="00E56748"/>
    <w:rsid w:val="00E57122"/>
    <w:rsid w:val="00E6004A"/>
    <w:rsid w:val="00E61A46"/>
    <w:rsid w:val="00E62525"/>
    <w:rsid w:val="00E6292E"/>
    <w:rsid w:val="00E65321"/>
    <w:rsid w:val="00E65937"/>
    <w:rsid w:val="00E67065"/>
    <w:rsid w:val="00E67CA9"/>
    <w:rsid w:val="00E7026E"/>
    <w:rsid w:val="00E708D0"/>
    <w:rsid w:val="00E72AF4"/>
    <w:rsid w:val="00E73AAD"/>
    <w:rsid w:val="00E77BE1"/>
    <w:rsid w:val="00E8013D"/>
    <w:rsid w:val="00E833F7"/>
    <w:rsid w:val="00E85072"/>
    <w:rsid w:val="00E85A4A"/>
    <w:rsid w:val="00E86FA8"/>
    <w:rsid w:val="00E87392"/>
    <w:rsid w:val="00E87A81"/>
    <w:rsid w:val="00E904B0"/>
    <w:rsid w:val="00E91998"/>
    <w:rsid w:val="00E9199E"/>
    <w:rsid w:val="00E92044"/>
    <w:rsid w:val="00E930B6"/>
    <w:rsid w:val="00E9416D"/>
    <w:rsid w:val="00E976C2"/>
    <w:rsid w:val="00EA06A3"/>
    <w:rsid w:val="00EA2B79"/>
    <w:rsid w:val="00EA4549"/>
    <w:rsid w:val="00EA47BA"/>
    <w:rsid w:val="00EA7EE9"/>
    <w:rsid w:val="00EB0A59"/>
    <w:rsid w:val="00EB19C1"/>
    <w:rsid w:val="00EB2813"/>
    <w:rsid w:val="00EB32AF"/>
    <w:rsid w:val="00EB38A3"/>
    <w:rsid w:val="00EB45E9"/>
    <w:rsid w:val="00EB5515"/>
    <w:rsid w:val="00EB5B41"/>
    <w:rsid w:val="00EB5D88"/>
    <w:rsid w:val="00EB732B"/>
    <w:rsid w:val="00EC0612"/>
    <w:rsid w:val="00EC1DCF"/>
    <w:rsid w:val="00ED0075"/>
    <w:rsid w:val="00ED27D4"/>
    <w:rsid w:val="00ED4515"/>
    <w:rsid w:val="00ED5690"/>
    <w:rsid w:val="00ED56C1"/>
    <w:rsid w:val="00ED659B"/>
    <w:rsid w:val="00ED6CA0"/>
    <w:rsid w:val="00ED7481"/>
    <w:rsid w:val="00EE0C89"/>
    <w:rsid w:val="00EE2EB4"/>
    <w:rsid w:val="00EE3773"/>
    <w:rsid w:val="00EE4BCC"/>
    <w:rsid w:val="00EE7D07"/>
    <w:rsid w:val="00EF04A0"/>
    <w:rsid w:val="00EF0FC6"/>
    <w:rsid w:val="00EF280B"/>
    <w:rsid w:val="00EF499B"/>
    <w:rsid w:val="00EF4CF5"/>
    <w:rsid w:val="00EF6C7A"/>
    <w:rsid w:val="00EF77C3"/>
    <w:rsid w:val="00F00923"/>
    <w:rsid w:val="00F0162C"/>
    <w:rsid w:val="00F03B19"/>
    <w:rsid w:val="00F05341"/>
    <w:rsid w:val="00F061DB"/>
    <w:rsid w:val="00F06746"/>
    <w:rsid w:val="00F1285C"/>
    <w:rsid w:val="00F135CD"/>
    <w:rsid w:val="00F13C18"/>
    <w:rsid w:val="00F14E6E"/>
    <w:rsid w:val="00F151CE"/>
    <w:rsid w:val="00F15852"/>
    <w:rsid w:val="00F17A61"/>
    <w:rsid w:val="00F17EB3"/>
    <w:rsid w:val="00F20EC8"/>
    <w:rsid w:val="00F21816"/>
    <w:rsid w:val="00F246D3"/>
    <w:rsid w:val="00F25218"/>
    <w:rsid w:val="00F25963"/>
    <w:rsid w:val="00F26E8B"/>
    <w:rsid w:val="00F2705D"/>
    <w:rsid w:val="00F30B6E"/>
    <w:rsid w:val="00F31F07"/>
    <w:rsid w:val="00F32809"/>
    <w:rsid w:val="00F33211"/>
    <w:rsid w:val="00F337EE"/>
    <w:rsid w:val="00F37BDA"/>
    <w:rsid w:val="00F401BC"/>
    <w:rsid w:val="00F404C9"/>
    <w:rsid w:val="00F413A2"/>
    <w:rsid w:val="00F41D63"/>
    <w:rsid w:val="00F42850"/>
    <w:rsid w:val="00F42946"/>
    <w:rsid w:val="00F42D9F"/>
    <w:rsid w:val="00F4472E"/>
    <w:rsid w:val="00F44CE4"/>
    <w:rsid w:val="00F46939"/>
    <w:rsid w:val="00F47E3F"/>
    <w:rsid w:val="00F51146"/>
    <w:rsid w:val="00F52660"/>
    <w:rsid w:val="00F560ED"/>
    <w:rsid w:val="00F5696C"/>
    <w:rsid w:val="00F57885"/>
    <w:rsid w:val="00F60883"/>
    <w:rsid w:val="00F625A1"/>
    <w:rsid w:val="00F63630"/>
    <w:rsid w:val="00F66627"/>
    <w:rsid w:val="00F66B56"/>
    <w:rsid w:val="00F709A6"/>
    <w:rsid w:val="00F7217A"/>
    <w:rsid w:val="00F73732"/>
    <w:rsid w:val="00F7415A"/>
    <w:rsid w:val="00F76448"/>
    <w:rsid w:val="00F76A94"/>
    <w:rsid w:val="00F77EBE"/>
    <w:rsid w:val="00F80C5C"/>
    <w:rsid w:val="00F843D2"/>
    <w:rsid w:val="00F857F0"/>
    <w:rsid w:val="00F87219"/>
    <w:rsid w:val="00F92E65"/>
    <w:rsid w:val="00F93911"/>
    <w:rsid w:val="00F95D96"/>
    <w:rsid w:val="00F967B8"/>
    <w:rsid w:val="00FA1C1D"/>
    <w:rsid w:val="00FA30C0"/>
    <w:rsid w:val="00FA3667"/>
    <w:rsid w:val="00FA47EF"/>
    <w:rsid w:val="00FA5CDE"/>
    <w:rsid w:val="00FA77F5"/>
    <w:rsid w:val="00FA78BE"/>
    <w:rsid w:val="00FB18F7"/>
    <w:rsid w:val="00FB51D7"/>
    <w:rsid w:val="00FB5B34"/>
    <w:rsid w:val="00FB5EEA"/>
    <w:rsid w:val="00FC06CC"/>
    <w:rsid w:val="00FC181C"/>
    <w:rsid w:val="00FC236D"/>
    <w:rsid w:val="00FC393C"/>
    <w:rsid w:val="00FC5005"/>
    <w:rsid w:val="00FC533B"/>
    <w:rsid w:val="00FC5750"/>
    <w:rsid w:val="00FC5FC2"/>
    <w:rsid w:val="00FD090A"/>
    <w:rsid w:val="00FD3CE9"/>
    <w:rsid w:val="00FD5B42"/>
    <w:rsid w:val="00FE06A1"/>
    <w:rsid w:val="00FE0971"/>
    <w:rsid w:val="00FE14FD"/>
    <w:rsid w:val="00FE27CF"/>
    <w:rsid w:val="00FE357F"/>
    <w:rsid w:val="00FE3ACE"/>
    <w:rsid w:val="00FE6A41"/>
    <w:rsid w:val="00FE6C1F"/>
    <w:rsid w:val="00FF05E7"/>
    <w:rsid w:val="00FF1C48"/>
    <w:rsid w:val="00FF1D38"/>
    <w:rsid w:val="00FF2E51"/>
    <w:rsid w:val="00FF58C7"/>
    <w:rsid w:val="00FF64A7"/>
    <w:rsid w:val="00FF6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20"/>
    <w:rPr>
      <w:rFonts w:ascii="Arial" w:eastAsia="Times New Roman" w:hAnsi="Arial" w:cs="Arial"/>
    </w:rPr>
  </w:style>
  <w:style w:type="paragraph" w:styleId="Heading1">
    <w:name w:val="heading 1"/>
    <w:basedOn w:val="Normal"/>
    <w:next w:val="Normal"/>
    <w:link w:val="Heading1Char"/>
    <w:uiPriority w:val="9"/>
    <w:qFormat/>
    <w:rsid w:val="0034686D"/>
    <w:pPr>
      <w:widowControl w:val="0"/>
      <w:tabs>
        <w:tab w:val="left" w:pos="567"/>
      </w:tabs>
      <w:spacing w:after="360"/>
      <w:ind w:left="567" w:hanging="567"/>
      <w:outlineLvl w:val="0"/>
    </w:pPr>
    <w:rPr>
      <w:rFonts w:ascii="Century Gothic" w:eastAsiaTheme="majorEastAsia" w:hAnsi="Century Gothic"/>
      <w:b/>
      <w:bCs/>
      <w:sz w:val="28"/>
    </w:rPr>
  </w:style>
  <w:style w:type="paragraph" w:styleId="Heading2">
    <w:name w:val="heading 2"/>
    <w:basedOn w:val="Normal"/>
    <w:next w:val="Normal"/>
    <w:link w:val="Heading2Char"/>
    <w:uiPriority w:val="99"/>
    <w:unhideWhenUsed/>
    <w:qFormat/>
    <w:rsid w:val="00AF2FD1"/>
    <w:pPr>
      <w:keepNext/>
      <w:keepLines/>
      <w:tabs>
        <w:tab w:val="left" w:pos="567"/>
      </w:tabs>
      <w:spacing w:before="240" w:after="120"/>
      <w:ind w:left="567" w:hanging="567"/>
      <w:outlineLvl w:val="1"/>
    </w:pPr>
    <w:rPr>
      <w:rFonts w:ascii="Arial Bold" w:eastAsiaTheme="majorEastAsia" w:hAnsi="Arial Bold"/>
      <w:b/>
      <w:bCs/>
      <w:caps/>
    </w:rPr>
  </w:style>
  <w:style w:type="paragraph" w:styleId="Heading3">
    <w:name w:val="heading 3"/>
    <w:basedOn w:val="ListParagraph"/>
    <w:next w:val="Normal"/>
    <w:link w:val="Heading3Char"/>
    <w:uiPriority w:val="99"/>
    <w:unhideWhenUsed/>
    <w:qFormat/>
    <w:rsid w:val="009E3BB1"/>
    <w:pPr>
      <w:numPr>
        <w:numId w:val="0"/>
      </w:numPr>
      <w:spacing w:before="240"/>
      <w:ind w:left="567" w:hanging="567"/>
      <w:outlineLvl w:val="2"/>
    </w:pPr>
    <w:rPr>
      <w:rFonts w:ascii="Arial Bold" w:hAnsi="Arial Bold"/>
      <w:b/>
    </w:rPr>
  </w:style>
  <w:style w:type="paragraph" w:styleId="Heading4">
    <w:name w:val="heading 4"/>
    <w:basedOn w:val="Lastbullet"/>
    <w:next w:val="Normal"/>
    <w:link w:val="Heading4Char"/>
    <w:uiPriority w:val="9"/>
    <w:unhideWhenUsed/>
    <w:qFormat/>
    <w:rsid w:val="00BB3145"/>
    <w:pPr>
      <w:numPr>
        <w:numId w:val="0"/>
      </w:numPr>
      <w:spacing w:before="240" w:after="120"/>
      <w:outlineLvl w:val="3"/>
    </w:pPr>
    <w:rPr>
      <w:b/>
      <w:i/>
    </w:rPr>
  </w:style>
  <w:style w:type="paragraph" w:styleId="Heading5">
    <w:name w:val="heading 5"/>
    <w:basedOn w:val="Normal"/>
    <w:next w:val="Normal"/>
    <w:link w:val="Heading5Char"/>
    <w:uiPriority w:val="9"/>
    <w:unhideWhenUsed/>
    <w:qFormat/>
    <w:rsid w:val="00115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80"/>
    <w:pPr>
      <w:tabs>
        <w:tab w:val="center" w:pos="4513"/>
        <w:tab w:val="right" w:pos="9026"/>
      </w:tabs>
      <w:spacing w:before="0" w:after="0"/>
    </w:pPr>
  </w:style>
  <w:style w:type="character" w:customStyle="1" w:styleId="HeaderChar">
    <w:name w:val="Header Char"/>
    <w:basedOn w:val="DefaultParagraphFont"/>
    <w:link w:val="Header"/>
    <w:uiPriority w:val="99"/>
    <w:rsid w:val="00A80280"/>
  </w:style>
  <w:style w:type="paragraph" w:styleId="Footer">
    <w:name w:val="footer"/>
    <w:basedOn w:val="Normal"/>
    <w:link w:val="FooterChar"/>
    <w:uiPriority w:val="99"/>
    <w:unhideWhenUsed/>
    <w:rsid w:val="00A80280"/>
    <w:pPr>
      <w:tabs>
        <w:tab w:val="center" w:pos="4513"/>
        <w:tab w:val="right" w:pos="9026"/>
      </w:tabs>
      <w:spacing w:before="0" w:after="0"/>
    </w:pPr>
  </w:style>
  <w:style w:type="character" w:customStyle="1" w:styleId="FooterChar">
    <w:name w:val="Footer Char"/>
    <w:basedOn w:val="DefaultParagraphFont"/>
    <w:link w:val="Footer"/>
    <w:uiPriority w:val="99"/>
    <w:rsid w:val="00A80280"/>
  </w:style>
  <w:style w:type="character" w:customStyle="1" w:styleId="Heading1Char">
    <w:name w:val="Heading 1 Char"/>
    <w:basedOn w:val="DefaultParagraphFont"/>
    <w:link w:val="Heading1"/>
    <w:uiPriority w:val="9"/>
    <w:rsid w:val="0034686D"/>
    <w:rPr>
      <w:rFonts w:ascii="Century Gothic" w:eastAsiaTheme="majorEastAsia" w:hAnsi="Century Gothic" w:cs="Arial"/>
      <w:b/>
      <w:bCs/>
      <w:sz w:val="28"/>
    </w:rPr>
  </w:style>
  <w:style w:type="character" w:customStyle="1" w:styleId="Heading2Char">
    <w:name w:val="Heading 2 Char"/>
    <w:basedOn w:val="DefaultParagraphFont"/>
    <w:link w:val="Heading2"/>
    <w:uiPriority w:val="9"/>
    <w:rsid w:val="00AF2FD1"/>
    <w:rPr>
      <w:rFonts w:ascii="Arial Bold" w:eastAsiaTheme="majorEastAsia" w:hAnsi="Arial Bold" w:cs="Arial"/>
      <w:b/>
      <w:bCs/>
      <w:caps/>
    </w:rPr>
  </w:style>
  <w:style w:type="paragraph" w:styleId="ListParagraph">
    <w:name w:val="List Paragraph"/>
    <w:basedOn w:val="Normal"/>
    <w:link w:val="ListParagraphChar"/>
    <w:uiPriority w:val="34"/>
    <w:qFormat/>
    <w:rsid w:val="00F00923"/>
    <w:pPr>
      <w:numPr>
        <w:numId w:val="3"/>
      </w:numPr>
      <w:tabs>
        <w:tab w:val="left" w:pos="567"/>
      </w:tabs>
      <w:spacing w:after="120"/>
    </w:pPr>
    <w:rPr>
      <w:rFonts w:eastAsiaTheme="minorHAnsi"/>
    </w:rPr>
  </w:style>
  <w:style w:type="paragraph" w:styleId="TOCHeading">
    <w:name w:val="TOC Heading"/>
    <w:basedOn w:val="Heading1"/>
    <w:next w:val="Normal"/>
    <w:uiPriority w:val="39"/>
    <w:unhideWhenUsed/>
    <w:qFormat/>
    <w:rsid w:val="00812062"/>
    <w:pPr>
      <w:spacing w:before="480" w:after="0" w:line="276" w:lineRule="auto"/>
      <w:outlineLvl w:val="9"/>
    </w:pPr>
    <w:rPr>
      <w:rFonts w:asciiTheme="majorHAnsi" w:hAnsiTheme="majorHAnsi" w:cstheme="majorBidi"/>
      <w:color w:val="365F91" w:themeColor="accent1" w:themeShade="BF"/>
      <w:lang w:val="en-US"/>
    </w:rPr>
  </w:style>
  <w:style w:type="paragraph" w:styleId="TOC1">
    <w:name w:val="toc 1"/>
    <w:basedOn w:val="Normal"/>
    <w:next w:val="Normal"/>
    <w:autoRedefine/>
    <w:uiPriority w:val="39"/>
    <w:unhideWhenUsed/>
    <w:rsid w:val="00013D23"/>
    <w:pPr>
      <w:tabs>
        <w:tab w:val="left" w:pos="284"/>
        <w:tab w:val="right" w:leader="dot" w:pos="9060"/>
      </w:tabs>
      <w:spacing w:before="60" w:after="60"/>
      <w:ind w:left="284" w:hanging="284"/>
    </w:pPr>
    <w:rPr>
      <w:noProof/>
    </w:rPr>
  </w:style>
  <w:style w:type="paragraph" w:styleId="TOC2">
    <w:name w:val="toc 2"/>
    <w:basedOn w:val="Normal"/>
    <w:next w:val="Normal"/>
    <w:autoRedefine/>
    <w:uiPriority w:val="39"/>
    <w:unhideWhenUsed/>
    <w:rsid w:val="00E468E2"/>
    <w:pPr>
      <w:tabs>
        <w:tab w:val="left" w:pos="284"/>
        <w:tab w:val="right" w:leader="dot" w:pos="9356"/>
      </w:tabs>
      <w:spacing w:after="120"/>
      <w:ind w:left="284"/>
    </w:pPr>
  </w:style>
  <w:style w:type="character" w:styleId="Hyperlink">
    <w:name w:val="Hyperlink"/>
    <w:basedOn w:val="DefaultParagraphFont"/>
    <w:uiPriority w:val="99"/>
    <w:unhideWhenUsed/>
    <w:rsid w:val="00812062"/>
    <w:rPr>
      <w:color w:val="0000FF" w:themeColor="hyperlink"/>
      <w:u w:val="single"/>
    </w:rPr>
  </w:style>
  <w:style w:type="paragraph" w:styleId="BalloonText">
    <w:name w:val="Balloon Text"/>
    <w:basedOn w:val="Normal"/>
    <w:link w:val="BalloonTextChar"/>
    <w:uiPriority w:val="99"/>
    <w:semiHidden/>
    <w:unhideWhenUsed/>
    <w:rsid w:val="008120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062"/>
    <w:rPr>
      <w:rFonts w:ascii="Tahoma" w:eastAsia="Times New Roman" w:hAnsi="Tahoma" w:cs="Tahoma"/>
      <w:sz w:val="16"/>
      <w:szCs w:val="16"/>
    </w:rPr>
  </w:style>
  <w:style w:type="table" w:styleId="TableGrid">
    <w:name w:val="Table Grid"/>
    <w:basedOn w:val="TableNormal"/>
    <w:uiPriority w:val="59"/>
    <w:rsid w:val="00BB6AC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56FC"/>
    <w:rPr>
      <w:sz w:val="16"/>
      <w:szCs w:val="16"/>
    </w:rPr>
  </w:style>
  <w:style w:type="paragraph" w:styleId="CommentText">
    <w:name w:val="annotation text"/>
    <w:basedOn w:val="Normal"/>
    <w:link w:val="CommentTextChar"/>
    <w:uiPriority w:val="99"/>
    <w:semiHidden/>
    <w:unhideWhenUsed/>
    <w:rsid w:val="00C956FC"/>
    <w:rPr>
      <w:sz w:val="20"/>
      <w:szCs w:val="20"/>
    </w:rPr>
  </w:style>
  <w:style w:type="character" w:customStyle="1" w:styleId="CommentTextChar">
    <w:name w:val="Comment Text Char"/>
    <w:basedOn w:val="DefaultParagraphFont"/>
    <w:link w:val="CommentText"/>
    <w:uiPriority w:val="99"/>
    <w:semiHidden/>
    <w:rsid w:val="00C956F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956FC"/>
    <w:rPr>
      <w:b/>
      <w:bCs/>
    </w:rPr>
  </w:style>
  <w:style w:type="character" w:customStyle="1" w:styleId="CommentSubjectChar">
    <w:name w:val="Comment Subject Char"/>
    <w:basedOn w:val="CommentTextChar"/>
    <w:link w:val="CommentSubject"/>
    <w:uiPriority w:val="99"/>
    <w:semiHidden/>
    <w:rsid w:val="00C956FC"/>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9E3BB1"/>
    <w:rPr>
      <w:rFonts w:ascii="Arial Bold" w:hAnsi="Arial Bold" w:cs="Arial"/>
      <w:b/>
    </w:rPr>
  </w:style>
  <w:style w:type="paragraph" w:styleId="TOC3">
    <w:name w:val="toc 3"/>
    <w:basedOn w:val="Normal"/>
    <w:next w:val="Normal"/>
    <w:autoRedefine/>
    <w:uiPriority w:val="39"/>
    <w:unhideWhenUsed/>
    <w:rsid w:val="00D43AF4"/>
    <w:pPr>
      <w:tabs>
        <w:tab w:val="left" w:pos="709"/>
        <w:tab w:val="right" w:leader="dot" w:pos="9356"/>
        <w:tab w:val="right" w:leader="dot" w:pos="9402"/>
      </w:tabs>
      <w:spacing w:after="120"/>
      <w:ind w:left="284"/>
      <w:jc w:val="both"/>
    </w:pPr>
  </w:style>
  <w:style w:type="paragraph" w:styleId="TOC4">
    <w:name w:val="toc 4"/>
    <w:basedOn w:val="Normal"/>
    <w:next w:val="Normal"/>
    <w:autoRedefine/>
    <w:uiPriority w:val="39"/>
    <w:unhideWhenUsed/>
    <w:rsid w:val="00C97AEC"/>
    <w:pPr>
      <w:spacing w:before="0"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C97AEC"/>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C97AEC"/>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C97AEC"/>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C97AEC"/>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C97AEC"/>
    <w:pPr>
      <w:spacing w:before="0" w:after="100" w:line="276" w:lineRule="auto"/>
      <w:ind w:left="1760"/>
    </w:pPr>
    <w:rPr>
      <w:rFonts w:asciiTheme="minorHAnsi" w:eastAsiaTheme="minorEastAsia" w:hAnsiTheme="minorHAnsi" w:cstheme="minorBidi"/>
      <w:lang w:eastAsia="en-AU"/>
    </w:rPr>
  </w:style>
  <w:style w:type="paragraph" w:customStyle="1" w:styleId="Lastbullet">
    <w:name w:val="Last bullet"/>
    <w:basedOn w:val="ListParagraph"/>
    <w:link w:val="LastbulletChar"/>
    <w:qFormat/>
    <w:rsid w:val="00987DB7"/>
    <w:pPr>
      <w:spacing w:after="200"/>
    </w:pPr>
  </w:style>
  <w:style w:type="paragraph" w:customStyle="1" w:styleId="Pre-bulletparagraph">
    <w:name w:val="Pre-bullet paragraph"/>
    <w:basedOn w:val="Normal"/>
    <w:link w:val="Pre-bulletparagraphChar"/>
    <w:qFormat/>
    <w:rsid w:val="00AF2FD1"/>
    <w:pPr>
      <w:spacing w:after="120"/>
    </w:pPr>
  </w:style>
  <w:style w:type="character" w:customStyle="1" w:styleId="ListParagraphChar">
    <w:name w:val="List Paragraph Char"/>
    <w:basedOn w:val="DefaultParagraphFont"/>
    <w:link w:val="ListParagraph"/>
    <w:uiPriority w:val="34"/>
    <w:rsid w:val="00F00923"/>
    <w:rPr>
      <w:rFonts w:ascii="Arial" w:hAnsi="Arial" w:cs="Arial"/>
    </w:rPr>
  </w:style>
  <w:style w:type="character" w:customStyle="1" w:styleId="LastbulletChar">
    <w:name w:val="Last bullet Char"/>
    <w:basedOn w:val="ListParagraphChar"/>
    <w:link w:val="Lastbullet"/>
    <w:rsid w:val="00987DB7"/>
    <w:rPr>
      <w:rFonts w:ascii="Arial" w:hAnsi="Arial" w:cs="Arial"/>
    </w:rPr>
  </w:style>
  <w:style w:type="paragraph" w:customStyle="1" w:styleId="Tableheading">
    <w:name w:val="Table heading"/>
    <w:basedOn w:val="Normal"/>
    <w:link w:val="TableheadingChar"/>
    <w:qFormat/>
    <w:rsid w:val="007923A4"/>
    <w:pPr>
      <w:spacing w:before="240" w:after="120"/>
    </w:pPr>
    <w:rPr>
      <w:b/>
      <w:sz w:val="20"/>
      <w:szCs w:val="20"/>
    </w:rPr>
  </w:style>
  <w:style w:type="character" w:customStyle="1" w:styleId="Pre-bulletparagraphChar">
    <w:name w:val="Pre-bullet paragraph Char"/>
    <w:basedOn w:val="DefaultParagraphFont"/>
    <w:link w:val="Pre-bulletparagraph"/>
    <w:rsid w:val="00AF2FD1"/>
    <w:rPr>
      <w:rFonts w:ascii="Arial" w:eastAsia="Times New Roman" w:hAnsi="Arial" w:cs="Arial"/>
    </w:rPr>
  </w:style>
  <w:style w:type="paragraph" w:customStyle="1" w:styleId="Tableheaderrow">
    <w:name w:val="Table header row"/>
    <w:basedOn w:val="Normal"/>
    <w:link w:val="TableheaderrowChar"/>
    <w:qFormat/>
    <w:rsid w:val="00CB70A6"/>
    <w:pPr>
      <w:spacing w:before="60" w:after="60"/>
    </w:pPr>
    <w:rPr>
      <w:b/>
      <w:sz w:val="20"/>
      <w:szCs w:val="20"/>
    </w:rPr>
  </w:style>
  <w:style w:type="character" w:customStyle="1" w:styleId="TableheadingChar">
    <w:name w:val="Table heading Char"/>
    <w:basedOn w:val="DefaultParagraphFont"/>
    <w:link w:val="Tableheading"/>
    <w:rsid w:val="007923A4"/>
    <w:rPr>
      <w:rFonts w:ascii="Arial" w:eastAsia="Times New Roman" w:hAnsi="Arial" w:cs="Arial"/>
      <w:b/>
      <w:sz w:val="20"/>
      <w:szCs w:val="20"/>
    </w:rPr>
  </w:style>
  <w:style w:type="paragraph" w:customStyle="1" w:styleId="Tablebodycopy">
    <w:name w:val="Table body copy"/>
    <w:basedOn w:val="Tableheaderrow"/>
    <w:link w:val="TablebodycopyChar"/>
    <w:qFormat/>
    <w:rsid w:val="00CB70A6"/>
    <w:rPr>
      <w:b w:val="0"/>
    </w:rPr>
  </w:style>
  <w:style w:type="character" w:customStyle="1" w:styleId="TableheaderrowChar">
    <w:name w:val="Table header row Char"/>
    <w:basedOn w:val="DefaultParagraphFont"/>
    <w:link w:val="Tableheaderrow"/>
    <w:rsid w:val="00CB70A6"/>
    <w:rPr>
      <w:rFonts w:ascii="Arial" w:eastAsia="Times New Roman" w:hAnsi="Arial" w:cs="Arial"/>
      <w:b/>
      <w:sz w:val="20"/>
      <w:szCs w:val="20"/>
    </w:rPr>
  </w:style>
  <w:style w:type="character" w:customStyle="1" w:styleId="TablebodycopyChar">
    <w:name w:val="Table body copy Char"/>
    <w:basedOn w:val="TableheaderrowChar"/>
    <w:link w:val="Tablebodycopy"/>
    <w:rsid w:val="00CB70A6"/>
    <w:rPr>
      <w:rFonts w:ascii="Arial" w:eastAsia="Times New Roman" w:hAnsi="Arial" w:cs="Arial"/>
      <w:b w:val="0"/>
      <w:sz w:val="20"/>
      <w:szCs w:val="20"/>
    </w:rPr>
  </w:style>
  <w:style w:type="paragraph" w:customStyle="1" w:styleId="Bulletlist">
    <w:name w:val="Bullet list"/>
    <w:basedOn w:val="ListParagraph"/>
    <w:link w:val="BulletlistChar"/>
    <w:qFormat/>
    <w:rsid w:val="00987DB7"/>
    <w:pPr>
      <w:numPr>
        <w:numId w:val="2"/>
      </w:numPr>
    </w:pPr>
    <w:rPr>
      <w:rFonts w:eastAsia="Calibri"/>
    </w:rPr>
  </w:style>
  <w:style w:type="character" w:customStyle="1" w:styleId="BulletlistChar">
    <w:name w:val="Bullet list Char"/>
    <w:basedOn w:val="DefaultParagraphFont"/>
    <w:link w:val="Bulletlist"/>
    <w:rsid w:val="00987DB7"/>
    <w:rPr>
      <w:rFonts w:ascii="Arial" w:eastAsia="Calibri" w:hAnsi="Arial" w:cs="Arial"/>
    </w:rPr>
  </w:style>
  <w:style w:type="paragraph" w:customStyle="1" w:styleId="Normal2">
    <w:name w:val="Normal2"/>
    <w:basedOn w:val="Bulletlist"/>
    <w:link w:val="NormalChar"/>
    <w:qFormat/>
    <w:rsid w:val="00293012"/>
    <w:pPr>
      <w:numPr>
        <w:numId w:val="0"/>
      </w:numPr>
      <w:tabs>
        <w:tab w:val="clear" w:pos="567"/>
      </w:tabs>
      <w:spacing w:after="200"/>
    </w:pPr>
  </w:style>
  <w:style w:type="paragraph" w:customStyle="1" w:styleId="Head2">
    <w:name w:val="Head 2"/>
    <w:basedOn w:val="Normal"/>
    <w:link w:val="Head2Char"/>
    <w:qFormat/>
    <w:rsid w:val="00293012"/>
    <w:pPr>
      <w:spacing w:before="240" w:after="120"/>
    </w:pPr>
    <w:rPr>
      <w:b/>
    </w:rPr>
  </w:style>
  <w:style w:type="character" w:customStyle="1" w:styleId="NormalChar">
    <w:name w:val="Normal Char"/>
    <w:basedOn w:val="BulletlistChar"/>
    <w:link w:val="Normal2"/>
    <w:rsid w:val="00293012"/>
    <w:rPr>
      <w:rFonts w:ascii="Arial" w:eastAsia="Calibri" w:hAnsi="Arial" w:cs="Arial"/>
    </w:rPr>
  </w:style>
  <w:style w:type="character" w:customStyle="1" w:styleId="Head2Char">
    <w:name w:val="Head 2 Char"/>
    <w:basedOn w:val="DefaultParagraphFont"/>
    <w:link w:val="Head2"/>
    <w:rsid w:val="00293012"/>
    <w:rPr>
      <w:rFonts w:ascii="Arial" w:eastAsia="Times New Roman" w:hAnsi="Arial" w:cs="Arial"/>
      <w:b/>
    </w:rPr>
  </w:style>
  <w:style w:type="paragraph" w:styleId="NormalWeb">
    <w:name w:val="Normal (Web)"/>
    <w:basedOn w:val="Normal"/>
    <w:uiPriority w:val="99"/>
    <w:semiHidden/>
    <w:unhideWhenUsed/>
    <w:rsid w:val="00004FA3"/>
    <w:pPr>
      <w:spacing w:before="100" w:beforeAutospacing="1" w:after="100" w:afterAutospacing="1"/>
    </w:pPr>
    <w:rPr>
      <w:rFonts w:ascii="Times New Roman" w:hAnsi="Times New Roman" w:cs="Times New Roman"/>
      <w:color w:val="595959"/>
      <w:sz w:val="24"/>
      <w:szCs w:val="24"/>
      <w:lang w:eastAsia="en-AU"/>
    </w:rPr>
  </w:style>
  <w:style w:type="character" w:customStyle="1" w:styleId="pf10012361">
    <w:name w:val="pf10012361"/>
    <w:basedOn w:val="DefaultParagraphFont"/>
    <w:rsid w:val="00004FA3"/>
  </w:style>
  <w:style w:type="paragraph" w:customStyle="1" w:styleId="Default">
    <w:name w:val="Default"/>
    <w:rsid w:val="00D61851"/>
    <w:pPr>
      <w:autoSpaceDE w:val="0"/>
      <w:autoSpaceDN w:val="0"/>
      <w:adjustRightInd w:val="0"/>
      <w:spacing w:before="0" w:after="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B3145"/>
    <w:rPr>
      <w:rFonts w:ascii="Arial" w:eastAsia="Times New Roman" w:hAnsi="Arial" w:cs="Arial"/>
      <w:b/>
      <w:i/>
    </w:rPr>
  </w:style>
  <w:style w:type="character" w:styleId="Strong">
    <w:name w:val="Strong"/>
    <w:basedOn w:val="DefaultParagraphFont"/>
    <w:uiPriority w:val="22"/>
    <w:qFormat/>
    <w:rsid w:val="00017A1F"/>
    <w:rPr>
      <w:b/>
      <w:bCs/>
    </w:rPr>
  </w:style>
  <w:style w:type="character" w:customStyle="1" w:styleId="Heading5Char">
    <w:name w:val="Heading 5 Char"/>
    <w:basedOn w:val="DefaultParagraphFont"/>
    <w:link w:val="Heading5"/>
    <w:uiPriority w:val="9"/>
    <w:rsid w:val="001158FA"/>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82448"/>
    <w:rPr>
      <w:i/>
      <w:iCs/>
    </w:rPr>
  </w:style>
  <w:style w:type="paragraph" w:styleId="BodyText">
    <w:name w:val="Body Text"/>
    <w:basedOn w:val="Normal"/>
    <w:link w:val="BodyTextChar"/>
    <w:uiPriority w:val="99"/>
    <w:rsid w:val="00582448"/>
    <w:pPr>
      <w:autoSpaceDE w:val="0"/>
      <w:autoSpaceDN w:val="0"/>
      <w:adjustRightInd w:val="0"/>
      <w:spacing w:before="0" w:after="0"/>
      <w:jc w:val="both"/>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rsid w:val="00582448"/>
    <w:rPr>
      <w:rFonts w:ascii="Times New Roman" w:hAnsi="Times New Roman" w:cs="Times New Roman"/>
      <w:sz w:val="24"/>
      <w:szCs w:val="24"/>
    </w:rPr>
  </w:style>
  <w:style w:type="character" w:styleId="SubtleReference">
    <w:name w:val="Subtle Reference"/>
    <w:basedOn w:val="DefaultParagraphFont"/>
    <w:uiPriority w:val="31"/>
    <w:qFormat/>
    <w:rsid w:val="00582448"/>
    <w:rPr>
      <w:smallCaps/>
      <w:color w:val="C0504D" w:themeColor="accent2"/>
      <w:u w:val="single"/>
    </w:rPr>
  </w:style>
  <w:style w:type="character" w:styleId="BookTitle">
    <w:name w:val="Book Title"/>
    <w:basedOn w:val="DefaultParagraphFont"/>
    <w:uiPriority w:val="33"/>
    <w:qFormat/>
    <w:rsid w:val="00A93492"/>
    <w:rPr>
      <w:b/>
      <w:bCs/>
      <w:smallCaps/>
      <w:spacing w:val="5"/>
    </w:rPr>
  </w:style>
  <w:style w:type="paragraph" w:styleId="IntenseQuote">
    <w:name w:val="Intense Quote"/>
    <w:basedOn w:val="Normal"/>
    <w:next w:val="Normal"/>
    <w:link w:val="IntenseQuoteChar"/>
    <w:uiPriority w:val="30"/>
    <w:qFormat/>
    <w:rsid w:val="00A934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3492"/>
    <w:rPr>
      <w:rFonts w:ascii="Arial" w:eastAsia="Times New Roman" w:hAnsi="Arial" w:cs="Arial"/>
      <w:b/>
      <w:bCs/>
      <w:i/>
      <w:iCs/>
      <w:color w:val="4F81BD" w:themeColor="accent1"/>
    </w:rPr>
  </w:style>
  <w:style w:type="paragraph" w:styleId="Quote">
    <w:name w:val="Quote"/>
    <w:basedOn w:val="Normal"/>
    <w:next w:val="Normal"/>
    <w:link w:val="QuoteChar"/>
    <w:uiPriority w:val="29"/>
    <w:qFormat/>
    <w:rsid w:val="00A93492"/>
    <w:rPr>
      <w:i/>
      <w:iCs/>
      <w:color w:val="000000" w:themeColor="text1"/>
    </w:rPr>
  </w:style>
  <w:style w:type="character" w:customStyle="1" w:styleId="QuoteChar">
    <w:name w:val="Quote Char"/>
    <w:basedOn w:val="DefaultParagraphFont"/>
    <w:link w:val="Quote"/>
    <w:uiPriority w:val="29"/>
    <w:rsid w:val="00A93492"/>
    <w:rPr>
      <w:rFonts w:ascii="Arial" w:eastAsia="Times New Roman" w:hAnsi="Arial" w:cs="Arial"/>
      <w:i/>
      <w:iCs/>
      <w:color w:val="000000" w:themeColor="text1"/>
    </w:rPr>
  </w:style>
  <w:style w:type="character" w:styleId="IntenseEmphasis">
    <w:name w:val="Intense Emphasis"/>
    <w:basedOn w:val="DefaultParagraphFont"/>
    <w:uiPriority w:val="21"/>
    <w:qFormat/>
    <w:rsid w:val="00A93492"/>
    <w:rPr>
      <w:b/>
      <w:bCs/>
      <w:i/>
      <w:iCs/>
      <w:color w:val="4F81BD" w:themeColor="accent1"/>
    </w:rPr>
  </w:style>
  <w:style w:type="paragraph" w:customStyle="1" w:styleId="Textbody">
    <w:name w:val="Text body"/>
    <w:basedOn w:val="Normal"/>
    <w:uiPriority w:val="99"/>
    <w:rsid w:val="00A93492"/>
    <w:pPr>
      <w:tabs>
        <w:tab w:val="left" w:pos="720"/>
      </w:tabs>
      <w:autoSpaceDE w:val="0"/>
      <w:autoSpaceDN w:val="0"/>
      <w:adjustRightInd w:val="0"/>
      <w:spacing w:before="0" w:line="276" w:lineRule="auto"/>
      <w:jc w:val="both"/>
    </w:pPr>
    <w:rPr>
      <w:rFonts w:ascii="Times New Roman" w:eastAsiaTheme="minorHAnsi" w:hAnsi="Times New Roman" w:cs="Times New Roman"/>
      <w:sz w:val="24"/>
      <w:szCs w:val="24"/>
    </w:rPr>
  </w:style>
  <w:style w:type="paragraph" w:customStyle="1" w:styleId="Pulloutquote">
    <w:name w:val="Pull out quote"/>
    <w:basedOn w:val="Quote"/>
    <w:link w:val="PulloutquoteChar"/>
    <w:qFormat/>
    <w:rsid w:val="005B3DB0"/>
    <w:pPr>
      <w:ind w:left="567" w:right="907"/>
      <w:jc w:val="center"/>
    </w:pPr>
  </w:style>
  <w:style w:type="character" w:customStyle="1" w:styleId="PulloutquoteChar">
    <w:name w:val="Pull out quote Char"/>
    <w:basedOn w:val="QuoteChar"/>
    <w:link w:val="Pulloutquote"/>
    <w:rsid w:val="005B3DB0"/>
    <w:rPr>
      <w:rFonts w:ascii="Arial" w:eastAsia="Times New Roman" w:hAnsi="Arial" w:cs="Arial"/>
      <w:i/>
      <w:iCs/>
      <w:color w:val="000000" w:themeColor="text1"/>
    </w:rPr>
  </w:style>
  <w:style w:type="paragraph" w:customStyle="1" w:styleId="Normal0">
    <w:name w:val="[Normal]"/>
    <w:uiPriority w:val="99"/>
    <w:rsid w:val="002E0196"/>
    <w:pPr>
      <w:widowControl w:val="0"/>
      <w:autoSpaceDE w:val="0"/>
      <w:autoSpaceDN w:val="0"/>
      <w:adjustRightInd w:val="0"/>
      <w:spacing w:before="0" w:after="0"/>
    </w:pPr>
    <w:rPr>
      <w:rFonts w:ascii="Arial" w:hAnsi="Arial" w:cs="Arial"/>
      <w:sz w:val="24"/>
      <w:szCs w:val="24"/>
    </w:rPr>
  </w:style>
  <w:style w:type="paragraph" w:styleId="PlainText">
    <w:name w:val="Plain Text"/>
    <w:basedOn w:val="Normal"/>
    <w:link w:val="PlainTextChar"/>
    <w:uiPriority w:val="99"/>
    <w:unhideWhenUsed/>
    <w:rsid w:val="00791282"/>
    <w:pPr>
      <w:spacing w:before="0" w:after="0"/>
    </w:pPr>
    <w:rPr>
      <w:rFonts w:ascii="Calibri" w:eastAsiaTheme="minorHAnsi" w:hAnsi="Calibri" w:cs="Calibri"/>
      <w:lang w:eastAsia="en-AU"/>
    </w:rPr>
  </w:style>
  <w:style w:type="character" w:customStyle="1" w:styleId="PlainTextChar">
    <w:name w:val="Plain Text Char"/>
    <w:basedOn w:val="DefaultParagraphFont"/>
    <w:link w:val="PlainText"/>
    <w:uiPriority w:val="99"/>
    <w:rsid w:val="00791282"/>
    <w:rPr>
      <w:rFonts w:ascii="Calibri" w:hAnsi="Calibri" w:cs="Calibri"/>
      <w:lang w:eastAsia="en-AU"/>
    </w:rPr>
  </w:style>
  <w:style w:type="paragraph" w:styleId="Revision">
    <w:name w:val="Revision"/>
    <w:hidden/>
    <w:uiPriority w:val="99"/>
    <w:semiHidden/>
    <w:rsid w:val="00757B9A"/>
    <w:pPr>
      <w:spacing w:before="0" w:after="0"/>
    </w:pPr>
    <w:rPr>
      <w:rFonts w:ascii="Arial" w:eastAsia="Times New Roman" w:hAnsi="Arial" w:cs="Arial"/>
    </w:rPr>
  </w:style>
  <w:style w:type="paragraph" w:styleId="FootnoteText">
    <w:name w:val="footnote text"/>
    <w:basedOn w:val="Normal"/>
    <w:link w:val="FootnoteTextChar"/>
    <w:uiPriority w:val="99"/>
    <w:semiHidden/>
    <w:unhideWhenUsed/>
    <w:rsid w:val="00F061DB"/>
    <w:pPr>
      <w:spacing w:before="0" w:after="0"/>
    </w:pPr>
    <w:rPr>
      <w:sz w:val="20"/>
      <w:szCs w:val="20"/>
    </w:rPr>
  </w:style>
  <w:style w:type="character" w:customStyle="1" w:styleId="FootnoteTextChar">
    <w:name w:val="Footnote Text Char"/>
    <w:basedOn w:val="DefaultParagraphFont"/>
    <w:link w:val="FootnoteText"/>
    <w:uiPriority w:val="99"/>
    <w:semiHidden/>
    <w:rsid w:val="00F061DB"/>
    <w:rPr>
      <w:rFonts w:ascii="Arial" w:eastAsia="Times New Roman" w:hAnsi="Arial" w:cs="Arial"/>
      <w:sz w:val="20"/>
      <w:szCs w:val="20"/>
    </w:rPr>
  </w:style>
  <w:style w:type="character" w:styleId="FootnoteReference">
    <w:name w:val="footnote reference"/>
    <w:basedOn w:val="DefaultParagraphFont"/>
    <w:semiHidden/>
    <w:unhideWhenUsed/>
    <w:rsid w:val="00F061DB"/>
    <w:rPr>
      <w:vertAlign w:val="superscript"/>
    </w:rPr>
  </w:style>
  <w:style w:type="character" w:styleId="IntenseReference">
    <w:name w:val="Intense Reference"/>
    <w:basedOn w:val="DefaultParagraphFont"/>
    <w:uiPriority w:val="32"/>
    <w:qFormat/>
    <w:rsid w:val="000C7A26"/>
    <w:rPr>
      <w:b/>
      <w:bCs/>
      <w:smallCaps/>
      <w:color w:val="C0504D" w:themeColor="accent2"/>
      <w:spacing w:val="5"/>
      <w:u w:val="single"/>
    </w:rPr>
  </w:style>
  <w:style w:type="paragraph" w:styleId="Subtitle">
    <w:name w:val="Subtitle"/>
    <w:basedOn w:val="Normal"/>
    <w:next w:val="Normal"/>
    <w:link w:val="SubtitleChar"/>
    <w:uiPriority w:val="11"/>
    <w:qFormat/>
    <w:rsid w:val="000C7A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A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C7A2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A2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636DF"/>
    <w:rPr>
      <w:color w:val="800080" w:themeColor="followedHyperlink"/>
      <w:u w:val="single"/>
    </w:rPr>
  </w:style>
  <w:style w:type="character" w:customStyle="1" w:styleId="apple-converted-space">
    <w:name w:val="apple-converted-space"/>
    <w:basedOn w:val="DefaultParagraphFont"/>
    <w:rsid w:val="00B72507"/>
  </w:style>
  <w:style w:type="paragraph" w:customStyle="1" w:styleId="Pa3">
    <w:name w:val="Pa3"/>
    <w:basedOn w:val="Default"/>
    <w:next w:val="Default"/>
    <w:uiPriority w:val="99"/>
    <w:rsid w:val="007F7F67"/>
    <w:pPr>
      <w:spacing w:line="181" w:lineRule="atLeast"/>
    </w:pPr>
    <w:rPr>
      <w:rFonts w:ascii="Arial" w:hAnsi="Arial" w:cs="Arial"/>
      <w:color w:val="auto"/>
    </w:rPr>
  </w:style>
  <w:style w:type="character" w:customStyle="1" w:styleId="A6">
    <w:name w:val="A6"/>
    <w:uiPriority w:val="99"/>
    <w:rsid w:val="007F7F67"/>
    <w:rPr>
      <w:color w:val="000000"/>
      <w:sz w:val="21"/>
      <w:szCs w:val="21"/>
    </w:rPr>
  </w:style>
  <w:style w:type="paragraph" w:customStyle="1" w:styleId="Pa8">
    <w:name w:val="Pa8"/>
    <w:basedOn w:val="Default"/>
    <w:next w:val="Default"/>
    <w:uiPriority w:val="99"/>
    <w:rsid w:val="007F7F67"/>
    <w:pPr>
      <w:spacing w:line="201" w:lineRule="atLeast"/>
    </w:pPr>
    <w:rPr>
      <w:rFonts w:ascii="Arial" w:hAnsi="Arial" w:cs="Arial"/>
      <w:color w:val="auto"/>
    </w:rPr>
  </w:style>
  <w:style w:type="character" w:customStyle="1" w:styleId="A5">
    <w:name w:val="A5"/>
    <w:uiPriority w:val="99"/>
    <w:rsid w:val="007F7F67"/>
    <w:rPr>
      <w:color w:val="000000"/>
      <w:sz w:val="21"/>
      <w:szCs w:val="21"/>
    </w:rPr>
  </w:style>
  <w:style w:type="paragraph" w:customStyle="1" w:styleId="ReportSubTitle">
    <w:name w:val="ReportSubTitle"/>
    <w:basedOn w:val="Normal"/>
    <w:rsid w:val="002B4ECE"/>
    <w:pPr>
      <w:spacing w:before="720" w:after="480" w:line="280" w:lineRule="atLeast"/>
      <w:jc w:val="center"/>
    </w:pPr>
    <w:rPr>
      <w:rFonts w:ascii="Century Gothic" w:hAnsi="Century Gothic" w:cs="Times New Roman"/>
      <w:color w:val="595959"/>
      <w:sz w:val="34"/>
      <w:szCs w:val="24"/>
    </w:rPr>
  </w:style>
  <w:style w:type="paragraph" w:customStyle="1" w:styleId="Bullet">
    <w:name w:val="Bullet"/>
    <w:basedOn w:val="Normal"/>
    <w:rsid w:val="00423629"/>
    <w:pPr>
      <w:numPr>
        <w:numId w:val="6"/>
      </w:numPr>
      <w:spacing w:before="0" w:line="280" w:lineRule="atLeast"/>
      <w:jc w:val="both"/>
    </w:pPr>
    <w:rPr>
      <w:rFonts w:cs="Times New Roman"/>
      <w:color w:val="000000"/>
      <w:sz w:val="21"/>
      <w:szCs w:val="24"/>
    </w:rPr>
  </w:style>
  <w:style w:type="paragraph" w:styleId="Caption">
    <w:name w:val="caption"/>
    <w:basedOn w:val="Normal"/>
    <w:next w:val="Normal"/>
    <w:uiPriority w:val="35"/>
    <w:unhideWhenUsed/>
    <w:qFormat/>
    <w:rsid w:val="005005B7"/>
    <w:pPr>
      <w:spacing w:before="0"/>
    </w:pPr>
    <w:rPr>
      <w:rFonts w:ascii="Times New Roman" w:hAnsi="Times New Roman" w:cs="Times New Roman"/>
      <w:b/>
      <w:bCs/>
      <w:color w:val="4F81BD" w:themeColor="accent1"/>
      <w:sz w:val="18"/>
      <w:szCs w:val="18"/>
      <w:lang w:val="en-US"/>
    </w:rPr>
  </w:style>
  <w:style w:type="table" w:styleId="LightList">
    <w:name w:val="Light List"/>
    <w:basedOn w:val="TableNormal"/>
    <w:uiPriority w:val="61"/>
    <w:rsid w:val="00C312CA"/>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verseTitleText">
    <w:name w:val="ReverseTitleText"/>
    <w:basedOn w:val="Normal"/>
    <w:rsid w:val="006B099A"/>
    <w:pPr>
      <w:spacing w:before="0" w:line="200" w:lineRule="atLeast"/>
      <w:ind w:right="1440"/>
      <w:jc w:val="both"/>
    </w:pPr>
    <w:rPr>
      <w:rFonts w:ascii="Century Gothic" w:hAnsi="Century Gothic" w:cs="Times New Roman"/>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20"/>
    <w:rPr>
      <w:rFonts w:ascii="Arial" w:eastAsia="Times New Roman" w:hAnsi="Arial" w:cs="Arial"/>
    </w:rPr>
  </w:style>
  <w:style w:type="paragraph" w:styleId="Heading1">
    <w:name w:val="heading 1"/>
    <w:basedOn w:val="Normal"/>
    <w:next w:val="Normal"/>
    <w:link w:val="Heading1Char"/>
    <w:uiPriority w:val="9"/>
    <w:qFormat/>
    <w:rsid w:val="0034686D"/>
    <w:pPr>
      <w:widowControl w:val="0"/>
      <w:tabs>
        <w:tab w:val="left" w:pos="567"/>
      </w:tabs>
      <w:spacing w:after="360"/>
      <w:ind w:left="567" w:hanging="567"/>
      <w:outlineLvl w:val="0"/>
    </w:pPr>
    <w:rPr>
      <w:rFonts w:ascii="Century Gothic" w:eastAsiaTheme="majorEastAsia" w:hAnsi="Century Gothic"/>
      <w:b/>
      <w:bCs/>
      <w:sz w:val="28"/>
    </w:rPr>
  </w:style>
  <w:style w:type="paragraph" w:styleId="Heading2">
    <w:name w:val="heading 2"/>
    <w:basedOn w:val="Normal"/>
    <w:next w:val="Normal"/>
    <w:link w:val="Heading2Char"/>
    <w:uiPriority w:val="99"/>
    <w:unhideWhenUsed/>
    <w:qFormat/>
    <w:rsid w:val="00AF2FD1"/>
    <w:pPr>
      <w:keepNext/>
      <w:keepLines/>
      <w:tabs>
        <w:tab w:val="left" w:pos="567"/>
      </w:tabs>
      <w:spacing w:before="240" w:after="120"/>
      <w:ind w:left="567" w:hanging="567"/>
      <w:outlineLvl w:val="1"/>
    </w:pPr>
    <w:rPr>
      <w:rFonts w:ascii="Arial Bold" w:eastAsiaTheme="majorEastAsia" w:hAnsi="Arial Bold"/>
      <w:b/>
      <w:bCs/>
      <w:caps/>
    </w:rPr>
  </w:style>
  <w:style w:type="paragraph" w:styleId="Heading3">
    <w:name w:val="heading 3"/>
    <w:basedOn w:val="ListParagraph"/>
    <w:next w:val="Normal"/>
    <w:link w:val="Heading3Char"/>
    <w:uiPriority w:val="99"/>
    <w:unhideWhenUsed/>
    <w:qFormat/>
    <w:rsid w:val="009E3BB1"/>
    <w:pPr>
      <w:numPr>
        <w:numId w:val="0"/>
      </w:numPr>
      <w:spacing w:before="240"/>
      <w:ind w:left="567" w:hanging="567"/>
      <w:outlineLvl w:val="2"/>
    </w:pPr>
    <w:rPr>
      <w:rFonts w:ascii="Arial Bold" w:hAnsi="Arial Bold"/>
      <w:b/>
    </w:rPr>
  </w:style>
  <w:style w:type="paragraph" w:styleId="Heading4">
    <w:name w:val="heading 4"/>
    <w:basedOn w:val="Lastbullet"/>
    <w:next w:val="Normal"/>
    <w:link w:val="Heading4Char"/>
    <w:uiPriority w:val="9"/>
    <w:unhideWhenUsed/>
    <w:qFormat/>
    <w:rsid w:val="00BB3145"/>
    <w:pPr>
      <w:numPr>
        <w:numId w:val="0"/>
      </w:numPr>
      <w:spacing w:before="240" w:after="120"/>
      <w:outlineLvl w:val="3"/>
    </w:pPr>
    <w:rPr>
      <w:b/>
      <w:i/>
    </w:rPr>
  </w:style>
  <w:style w:type="paragraph" w:styleId="Heading5">
    <w:name w:val="heading 5"/>
    <w:basedOn w:val="Normal"/>
    <w:next w:val="Normal"/>
    <w:link w:val="Heading5Char"/>
    <w:uiPriority w:val="9"/>
    <w:unhideWhenUsed/>
    <w:qFormat/>
    <w:rsid w:val="00115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80"/>
    <w:pPr>
      <w:tabs>
        <w:tab w:val="center" w:pos="4513"/>
        <w:tab w:val="right" w:pos="9026"/>
      </w:tabs>
      <w:spacing w:before="0" w:after="0"/>
    </w:pPr>
  </w:style>
  <w:style w:type="character" w:customStyle="1" w:styleId="HeaderChar">
    <w:name w:val="Header Char"/>
    <w:basedOn w:val="DefaultParagraphFont"/>
    <w:link w:val="Header"/>
    <w:uiPriority w:val="99"/>
    <w:rsid w:val="00A80280"/>
  </w:style>
  <w:style w:type="paragraph" w:styleId="Footer">
    <w:name w:val="footer"/>
    <w:basedOn w:val="Normal"/>
    <w:link w:val="FooterChar"/>
    <w:uiPriority w:val="99"/>
    <w:unhideWhenUsed/>
    <w:rsid w:val="00A80280"/>
    <w:pPr>
      <w:tabs>
        <w:tab w:val="center" w:pos="4513"/>
        <w:tab w:val="right" w:pos="9026"/>
      </w:tabs>
      <w:spacing w:before="0" w:after="0"/>
    </w:pPr>
  </w:style>
  <w:style w:type="character" w:customStyle="1" w:styleId="FooterChar">
    <w:name w:val="Footer Char"/>
    <w:basedOn w:val="DefaultParagraphFont"/>
    <w:link w:val="Footer"/>
    <w:uiPriority w:val="99"/>
    <w:rsid w:val="00A80280"/>
  </w:style>
  <w:style w:type="character" w:customStyle="1" w:styleId="Heading1Char">
    <w:name w:val="Heading 1 Char"/>
    <w:basedOn w:val="DefaultParagraphFont"/>
    <w:link w:val="Heading1"/>
    <w:uiPriority w:val="9"/>
    <w:rsid w:val="0034686D"/>
    <w:rPr>
      <w:rFonts w:ascii="Century Gothic" w:eastAsiaTheme="majorEastAsia" w:hAnsi="Century Gothic" w:cs="Arial"/>
      <w:b/>
      <w:bCs/>
      <w:sz w:val="28"/>
    </w:rPr>
  </w:style>
  <w:style w:type="character" w:customStyle="1" w:styleId="Heading2Char">
    <w:name w:val="Heading 2 Char"/>
    <w:basedOn w:val="DefaultParagraphFont"/>
    <w:link w:val="Heading2"/>
    <w:uiPriority w:val="9"/>
    <w:rsid w:val="00AF2FD1"/>
    <w:rPr>
      <w:rFonts w:ascii="Arial Bold" w:eastAsiaTheme="majorEastAsia" w:hAnsi="Arial Bold" w:cs="Arial"/>
      <w:b/>
      <w:bCs/>
      <w:caps/>
    </w:rPr>
  </w:style>
  <w:style w:type="paragraph" w:styleId="ListParagraph">
    <w:name w:val="List Paragraph"/>
    <w:basedOn w:val="Normal"/>
    <w:link w:val="ListParagraphChar"/>
    <w:uiPriority w:val="34"/>
    <w:qFormat/>
    <w:rsid w:val="00F00923"/>
    <w:pPr>
      <w:numPr>
        <w:numId w:val="3"/>
      </w:numPr>
      <w:tabs>
        <w:tab w:val="left" w:pos="567"/>
      </w:tabs>
      <w:spacing w:after="120"/>
    </w:pPr>
    <w:rPr>
      <w:rFonts w:eastAsiaTheme="minorHAnsi"/>
    </w:rPr>
  </w:style>
  <w:style w:type="paragraph" w:styleId="TOCHeading">
    <w:name w:val="TOC Heading"/>
    <w:basedOn w:val="Heading1"/>
    <w:next w:val="Normal"/>
    <w:uiPriority w:val="39"/>
    <w:unhideWhenUsed/>
    <w:qFormat/>
    <w:rsid w:val="00812062"/>
    <w:pPr>
      <w:spacing w:before="480" w:after="0" w:line="276" w:lineRule="auto"/>
      <w:outlineLvl w:val="9"/>
    </w:pPr>
    <w:rPr>
      <w:rFonts w:asciiTheme="majorHAnsi" w:hAnsiTheme="majorHAnsi" w:cstheme="majorBidi"/>
      <w:color w:val="365F91" w:themeColor="accent1" w:themeShade="BF"/>
      <w:lang w:val="en-US"/>
    </w:rPr>
  </w:style>
  <w:style w:type="paragraph" w:styleId="TOC1">
    <w:name w:val="toc 1"/>
    <w:basedOn w:val="Normal"/>
    <w:next w:val="Normal"/>
    <w:autoRedefine/>
    <w:uiPriority w:val="39"/>
    <w:unhideWhenUsed/>
    <w:rsid w:val="00013D23"/>
    <w:pPr>
      <w:tabs>
        <w:tab w:val="left" w:pos="284"/>
        <w:tab w:val="right" w:leader="dot" w:pos="9060"/>
      </w:tabs>
      <w:spacing w:before="60" w:after="60"/>
      <w:ind w:left="284" w:hanging="284"/>
    </w:pPr>
    <w:rPr>
      <w:noProof/>
    </w:rPr>
  </w:style>
  <w:style w:type="paragraph" w:styleId="TOC2">
    <w:name w:val="toc 2"/>
    <w:basedOn w:val="Normal"/>
    <w:next w:val="Normal"/>
    <w:autoRedefine/>
    <w:uiPriority w:val="39"/>
    <w:unhideWhenUsed/>
    <w:rsid w:val="00E468E2"/>
    <w:pPr>
      <w:tabs>
        <w:tab w:val="left" w:pos="284"/>
        <w:tab w:val="right" w:leader="dot" w:pos="9356"/>
      </w:tabs>
      <w:spacing w:after="120"/>
      <w:ind w:left="284"/>
    </w:pPr>
  </w:style>
  <w:style w:type="character" w:styleId="Hyperlink">
    <w:name w:val="Hyperlink"/>
    <w:basedOn w:val="DefaultParagraphFont"/>
    <w:uiPriority w:val="99"/>
    <w:unhideWhenUsed/>
    <w:rsid w:val="00812062"/>
    <w:rPr>
      <w:color w:val="0000FF" w:themeColor="hyperlink"/>
      <w:u w:val="single"/>
    </w:rPr>
  </w:style>
  <w:style w:type="paragraph" w:styleId="BalloonText">
    <w:name w:val="Balloon Text"/>
    <w:basedOn w:val="Normal"/>
    <w:link w:val="BalloonTextChar"/>
    <w:uiPriority w:val="99"/>
    <w:semiHidden/>
    <w:unhideWhenUsed/>
    <w:rsid w:val="008120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062"/>
    <w:rPr>
      <w:rFonts w:ascii="Tahoma" w:eastAsia="Times New Roman" w:hAnsi="Tahoma" w:cs="Tahoma"/>
      <w:sz w:val="16"/>
      <w:szCs w:val="16"/>
    </w:rPr>
  </w:style>
  <w:style w:type="table" w:styleId="TableGrid">
    <w:name w:val="Table Grid"/>
    <w:basedOn w:val="TableNormal"/>
    <w:uiPriority w:val="59"/>
    <w:rsid w:val="00BB6AC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56FC"/>
    <w:rPr>
      <w:sz w:val="16"/>
      <w:szCs w:val="16"/>
    </w:rPr>
  </w:style>
  <w:style w:type="paragraph" w:styleId="CommentText">
    <w:name w:val="annotation text"/>
    <w:basedOn w:val="Normal"/>
    <w:link w:val="CommentTextChar"/>
    <w:uiPriority w:val="99"/>
    <w:semiHidden/>
    <w:unhideWhenUsed/>
    <w:rsid w:val="00C956FC"/>
    <w:rPr>
      <w:sz w:val="20"/>
      <w:szCs w:val="20"/>
    </w:rPr>
  </w:style>
  <w:style w:type="character" w:customStyle="1" w:styleId="CommentTextChar">
    <w:name w:val="Comment Text Char"/>
    <w:basedOn w:val="DefaultParagraphFont"/>
    <w:link w:val="CommentText"/>
    <w:uiPriority w:val="99"/>
    <w:semiHidden/>
    <w:rsid w:val="00C956F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956FC"/>
    <w:rPr>
      <w:b/>
      <w:bCs/>
    </w:rPr>
  </w:style>
  <w:style w:type="character" w:customStyle="1" w:styleId="CommentSubjectChar">
    <w:name w:val="Comment Subject Char"/>
    <w:basedOn w:val="CommentTextChar"/>
    <w:link w:val="CommentSubject"/>
    <w:uiPriority w:val="99"/>
    <w:semiHidden/>
    <w:rsid w:val="00C956FC"/>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9E3BB1"/>
    <w:rPr>
      <w:rFonts w:ascii="Arial Bold" w:hAnsi="Arial Bold" w:cs="Arial"/>
      <w:b/>
    </w:rPr>
  </w:style>
  <w:style w:type="paragraph" w:styleId="TOC3">
    <w:name w:val="toc 3"/>
    <w:basedOn w:val="Normal"/>
    <w:next w:val="Normal"/>
    <w:autoRedefine/>
    <w:uiPriority w:val="39"/>
    <w:unhideWhenUsed/>
    <w:rsid w:val="00D43AF4"/>
    <w:pPr>
      <w:tabs>
        <w:tab w:val="left" w:pos="709"/>
        <w:tab w:val="right" w:leader="dot" w:pos="9356"/>
        <w:tab w:val="right" w:leader="dot" w:pos="9402"/>
      </w:tabs>
      <w:spacing w:after="120"/>
      <w:ind w:left="284"/>
      <w:jc w:val="both"/>
    </w:pPr>
  </w:style>
  <w:style w:type="paragraph" w:styleId="TOC4">
    <w:name w:val="toc 4"/>
    <w:basedOn w:val="Normal"/>
    <w:next w:val="Normal"/>
    <w:autoRedefine/>
    <w:uiPriority w:val="39"/>
    <w:unhideWhenUsed/>
    <w:rsid w:val="00C97AEC"/>
    <w:pPr>
      <w:spacing w:before="0"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C97AEC"/>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C97AEC"/>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C97AEC"/>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C97AEC"/>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C97AEC"/>
    <w:pPr>
      <w:spacing w:before="0" w:after="100" w:line="276" w:lineRule="auto"/>
      <w:ind w:left="1760"/>
    </w:pPr>
    <w:rPr>
      <w:rFonts w:asciiTheme="minorHAnsi" w:eastAsiaTheme="minorEastAsia" w:hAnsiTheme="minorHAnsi" w:cstheme="minorBidi"/>
      <w:lang w:eastAsia="en-AU"/>
    </w:rPr>
  </w:style>
  <w:style w:type="paragraph" w:customStyle="1" w:styleId="Lastbullet">
    <w:name w:val="Last bullet"/>
    <w:basedOn w:val="ListParagraph"/>
    <w:link w:val="LastbulletChar"/>
    <w:qFormat/>
    <w:rsid w:val="00987DB7"/>
    <w:pPr>
      <w:spacing w:after="200"/>
    </w:pPr>
  </w:style>
  <w:style w:type="paragraph" w:customStyle="1" w:styleId="Pre-bulletparagraph">
    <w:name w:val="Pre-bullet paragraph"/>
    <w:basedOn w:val="Normal"/>
    <w:link w:val="Pre-bulletparagraphChar"/>
    <w:qFormat/>
    <w:rsid w:val="00AF2FD1"/>
    <w:pPr>
      <w:spacing w:after="120"/>
    </w:pPr>
  </w:style>
  <w:style w:type="character" w:customStyle="1" w:styleId="ListParagraphChar">
    <w:name w:val="List Paragraph Char"/>
    <w:basedOn w:val="DefaultParagraphFont"/>
    <w:link w:val="ListParagraph"/>
    <w:uiPriority w:val="34"/>
    <w:rsid w:val="00F00923"/>
    <w:rPr>
      <w:rFonts w:ascii="Arial" w:hAnsi="Arial" w:cs="Arial"/>
    </w:rPr>
  </w:style>
  <w:style w:type="character" w:customStyle="1" w:styleId="LastbulletChar">
    <w:name w:val="Last bullet Char"/>
    <w:basedOn w:val="ListParagraphChar"/>
    <w:link w:val="Lastbullet"/>
    <w:rsid w:val="00987DB7"/>
    <w:rPr>
      <w:rFonts w:ascii="Arial" w:hAnsi="Arial" w:cs="Arial"/>
    </w:rPr>
  </w:style>
  <w:style w:type="paragraph" w:customStyle="1" w:styleId="Tableheading">
    <w:name w:val="Table heading"/>
    <w:basedOn w:val="Normal"/>
    <w:link w:val="TableheadingChar"/>
    <w:qFormat/>
    <w:rsid w:val="007923A4"/>
    <w:pPr>
      <w:spacing w:before="240" w:after="120"/>
    </w:pPr>
    <w:rPr>
      <w:b/>
      <w:sz w:val="20"/>
      <w:szCs w:val="20"/>
    </w:rPr>
  </w:style>
  <w:style w:type="character" w:customStyle="1" w:styleId="Pre-bulletparagraphChar">
    <w:name w:val="Pre-bullet paragraph Char"/>
    <w:basedOn w:val="DefaultParagraphFont"/>
    <w:link w:val="Pre-bulletparagraph"/>
    <w:rsid w:val="00AF2FD1"/>
    <w:rPr>
      <w:rFonts w:ascii="Arial" w:eastAsia="Times New Roman" w:hAnsi="Arial" w:cs="Arial"/>
    </w:rPr>
  </w:style>
  <w:style w:type="paragraph" w:customStyle="1" w:styleId="Tableheaderrow">
    <w:name w:val="Table header row"/>
    <w:basedOn w:val="Normal"/>
    <w:link w:val="TableheaderrowChar"/>
    <w:qFormat/>
    <w:rsid w:val="00CB70A6"/>
    <w:pPr>
      <w:spacing w:before="60" w:after="60"/>
    </w:pPr>
    <w:rPr>
      <w:b/>
      <w:sz w:val="20"/>
      <w:szCs w:val="20"/>
    </w:rPr>
  </w:style>
  <w:style w:type="character" w:customStyle="1" w:styleId="TableheadingChar">
    <w:name w:val="Table heading Char"/>
    <w:basedOn w:val="DefaultParagraphFont"/>
    <w:link w:val="Tableheading"/>
    <w:rsid w:val="007923A4"/>
    <w:rPr>
      <w:rFonts w:ascii="Arial" w:eastAsia="Times New Roman" w:hAnsi="Arial" w:cs="Arial"/>
      <w:b/>
      <w:sz w:val="20"/>
      <w:szCs w:val="20"/>
    </w:rPr>
  </w:style>
  <w:style w:type="paragraph" w:customStyle="1" w:styleId="Tablebodycopy">
    <w:name w:val="Table body copy"/>
    <w:basedOn w:val="Tableheaderrow"/>
    <w:link w:val="TablebodycopyChar"/>
    <w:qFormat/>
    <w:rsid w:val="00CB70A6"/>
    <w:rPr>
      <w:b w:val="0"/>
    </w:rPr>
  </w:style>
  <w:style w:type="character" w:customStyle="1" w:styleId="TableheaderrowChar">
    <w:name w:val="Table header row Char"/>
    <w:basedOn w:val="DefaultParagraphFont"/>
    <w:link w:val="Tableheaderrow"/>
    <w:rsid w:val="00CB70A6"/>
    <w:rPr>
      <w:rFonts w:ascii="Arial" w:eastAsia="Times New Roman" w:hAnsi="Arial" w:cs="Arial"/>
      <w:b/>
      <w:sz w:val="20"/>
      <w:szCs w:val="20"/>
    </w:rPr>
  </w:style>
  <w:style w:type="character" w:customStyle="1" w:styleId="TablebodycopyChar">
    <w:name w:val="Table body copy Char"/>
    <w:basedOn w:val="TableheaderrowChar"/>
    <w:link w:val="Tablebodycopy"/>
    <w:rsid w:val="00CB70A6"/>
    <w:rPr>
      <w:rFonts w:ascii="Arial" w:eastAsia="Times New Roman" w:hAnsi="Arial" w:cs="Arial"/>
      <w:b w:val="0"/>
      <w:sz w:val="20"/>
      <w:szCs w:val="20"/>
    </w:rPr>
  </w:style>
  <w:style w:type="paragraph" w:customStyle="1" w:styleId="Bulletlist">
    <w:name w:val="Bullet list"/>
    <w:basedOn w:val="ListParagraph"/>
    <w:link w:val="BulletlistChar"/>
    <w:qFormat/>
    <w:rsid w:val="00987DB7"/>
    <w:pPr>
      <w:numPr>
        <w:numId w:val="2"/>
      </w:numPr>
    </w:pPr>
    <w:rPr>
      <w:rFonts w:eastAsia="Calibri"/>
    </w:rPr>
  </w:style>
  <w:style w:type="character" w:customStyle="1" w:styleId="BulletlistChar">
    <w:name w:val="Bullet list Char"/>
    <w:basedOn w:val="DefaultParagraphFont"/>
    <w:link w:val="Bulletlist"/>
    <w:rsid w:val="00987DB7"/>
    <w:rPr>
      <w:rFonts w:ascii="Arial" w:eastAsia="Calibri" w:hAnsi="Arial" w:cs="Arial"/>
    </w:rPr>
  </w:style>
  <w:style w:type="paragraph" w:customStyle="1" w:styleId="Normal2">
    <w:name w:val="Normal2"/>
    <w:basedOn w:val="Bulletlist"/>
    <w:link w:val="NormalChar"/>
    <w:qFormat/>
    <w:rsid w:val="00293012"/>
    <w:pPr>
      <w:numPr>
        <w:numId w:val="0"/>
      </w:numPr>
      <w:tabs>
        <w:tab w:val="clear" w:pos="567"/>
      </w:tabs>
      <w:spacing w:after="200"/>
    </w:pPr>
  </w:style>
  <w:style w:type="paragraph" w:customStyle="1" w:styleId="Head2">
    <w:name w:val="Head 2"/>
    <w:basedOn w:val="Normal"/>
    <w:link w:val="Head2Char"/>
    <w:qFormat/>
    <w:rsid w:val="00293012"/>
    <w:pPr>
      <w:spacing w:before="240" w:after="120"/>
    </w:pPr>
    <w:rPr>
      <w:b/>
    </w:rPr>
  </w:style>
  <w:style w:type="character" w:customStyle="1" w:styleId="NormalChar">
    <w:name w:val="Normal Char"/>
    <w:basedOn w:val="BulletlistChar"/>
    <w:link w:val="Normal2"/>
    <w:rsid w:val="00293012"/>
    <w:rPr>
      <w:rFonts w:ascii="Arial" w:eastAsia="Calibri" w:hAnsi="Arial" w:cs="Arial"/>
    </w:rPr>
  </w:style>
  <w:style w:type="character" w:customStyle="1" w:styleId="Head2Char">
    <w:name w:val="Head 2 Char"/>
    <w:basedOn w:val="DefaultParagraphFont"/>
    <w:link w:val="Head2"/>
    <w:rsid w:val="00293012"/>
    <w:rPr>
      <w:rFonts w:ascii="Arial" w:eastAsia="Times New Roman" w:hAnsi="Arial" w:cs="Arial"/>
      <w:b/>
    </w:rPr>
  </w:style>
  <w:style w:type="paragraph" w:styleId="NormalWeb">
    <w:name w:val="Normal (Web)"/>
    <w:basedOn w:val="Normal"/>
    <w:uiPriority w:val="99"/>
    <w:semiHidden/>
    <w:unhideWhenUsed/>
    <w:rsid w:val="00004FA3"/>
    <w:pPr>
      <w:spacing w:before="100" w:beforeAutospacing="1" w:after="100" w:afterAutospacing="1"/>
    </w:pPr>
    <w:rPr>
      <w:rFonts w:ascii="Times New Roman" w:hAnsi="Times New Roman" w:cs="Times New Roman"/>
      <w:color w:val="595959"/>
      <w:sz w:val="24"/>
      <w:szCs w:val="24"/>
      <w:lang w:eastAsia="en-AU"/>
    </w:rPr>
  </w:style>
  <w:style w:type="character" w:customStyle="1" w:styleId="pf10012361">
    <w:name w:val="pf10012361"/>
    <w:basedOn w:val="DefaultParagraphFont"/>
    <w:rsid w:val="00004FA3"/>
  </w:style>
  <w:style w:type="paragraph" w:customStyle="1" w:styleId="Default">
    <w:name w:val="Default"/>
    <w:rsid w:val="00D61851"/>
    <w:pPr>
      <w:autoSpaceDE w:val="0"/>
      <w:autoSpaceDN w:val="0"/>
      <w:adjustRightInd w:val="0"/>
      <w:spacing w:before="0" w:after="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B3145"/>
    <w:rPr>
      <w:rFonts w:ascii="Arial" w:eastAsia="Times New Roman" w:hAnsi="Arial" w:cs="Arial"/>
      <w:b/>
      <w:i/>
    </w:rPr>
  </w:style>
  <w:style w:type="character" w:styleId="Strong">
    <w:name w:val="Strong"/>
    <w:basedOn w:val="DefaultParagraphFont"/>
    <w:uiPriority w:val="22"/>
    <w:qFormat/>
    <w:rsid w:val="00017A1F"/>
    <w:rPr>
      <w:b/>
      <w:bCs/>
    </w:rPr>
  </w:style>
  <w:style w:type="character" w:customStyle="1" w:styleId="Heading5Char">
    <w:name w:val="Heading 5 Char"/>
    <w:basedOn w:val="DefaultParagraphFont"/>
    <w:link w:val="Heading5"/>
    <w:uiPriority w:val="9"/>
    <w:rsid w:val="001158FA"/>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82448"/>
    <w:rPr>
      <w:i/>
      <w:iCs/>
    </w:rPr>
  </w:style>
  <w:style w:type="paragraph" w:styleId="BodyText">
    <w:name w:val="Body Text"/>
    <w:basedOn w:val="Normal"/>
    <w:link w:val="BodyTextChar"/>
    <w:uiPriority w:val="99"/>
    <w:rsid w:val="00582448"/>
    <w:pPr>
      <w:autoSpaceDE w:val="0"/>
      <w:autoSpaceDN w:val="0"/>
      <w:adjustRightInd w:val="0"/>
      <w:spacing w:before="0" w:after="0"/>
      <w:jc w:val="both"/>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rsid w:val="00582448"/>
    <w:rPr>
      <w:rFonts w:ascii="Times New Roman" w:hAnsi="Times New Roman" w:cs="Times New Roman"/>
      <w:sz w:val="24"/>
      <w:szCs w:val="24"/>
    </w:rPr>
  </w:style>
  <w:style w:type="character" w:styleId="SubtleReference">
    <w:name w:val="Subtle Reference"/>
    <w:basedOn w:val="DefaultParagraphFont"/>
    <w:uiPriority w:val="31"/>
    <w:qFormat/>
    <w:rsid w:val="00582448"/>
    <w:rPr>
      <w:smallCaps/>
      <w:color w:val="C0504D" w:themeColor="accent2"/>
      <w:u w:val="single"/>
    </w:rPr>
  </w:style>
  <w:style w:type="character" w:styleId="BookTitle">
    <w:name w:val="Book Title"/>
    <w:basedOn w:val="DefaultParagraphFont"/>
    <w:uiPriority w:val="33"/>
    <w:qFormat/>
    <w:rsid w:val="00A93492"/>
    <w:rPr>
      <w:b/>
      <w:bCs/>
      <w:smallCaps/>
      <w:spacing w:val="5"/>
    </w:rPr>
  </w:style>
  <w:style w:type="paragraph" w:styleId="IntenseQuote">
    <w:name w:val="Intense Quote"/>
    <w:basedOn w:val="Normal"/>
    <w:next w:val="Normal"/>
    <w:link w:val="IntenseQuoteChar"/>
    <w:uiPriority w:val="30"/>
    <w:qFormat/>
    <w:rsid w:val="00A934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3492"/>
    <w:rPr>
      <w:rFonts w:ascii="Arial" w:eastAsia="Times New Roman" w:hAnsi="Arial" w:cs="Arial"/>
      <w:b/>
      <w:bCs/>
      <w:i/>
      <w:iCs/>
      <w:color w:val="4F81BD" w:themeColor="accent1"/>
    </w:rPr>
  </w:style>
  <w:style w:type="paragraph" w:styleId="Quote">
    <w:name w:val="Quote"/>
    <w:basedOn w:val="Normal"/>
    <w:next w:val="Normal"/>
    <w:link w:val="QuoteChar"/>
    <w:uiPriority w:val="29"/>
    <w:qFormat/>
    <w:rsid w:val="00A93492"/>
    <w:rPr>
      <w:i/>
      <w:iCs/>
      <w:color w:val="000000" w:themeColor="text1"/>
    </w:rPr>
  </w:style>
  <w:style w:type="character" w:customStyle="1" w:styleId="QuoteChar">
    <w:name w:val="Quote Char"/>
    <w:basedOn w:val="DefaultParagraphFont"/>
    <w:link w:val="Quote"/>
    <w:uiPriority w:val="29"/>
    <w:rsid w:val="00A93492"/>
    <w:rPr>
      <w:rFonts w:ascii="Arial" w:eastAsia="Times New Roman" w:hAnsi="Arial" w:cs="Arial"/>
      <w:i/>
      <w:iCs/>
      <w:color w:val="000000" w:themeColor="text1"/>
    </w:rPr>
  </w:style>
  <w:style w:type="character" w:styleId="IntenseEmphasis">
    <w:name w:val="Intense Emphasis"/>
    <w:basedOn w:val="DefaultParagraphFont"/>
    <w:uiPriority w:val="21"/>
    <w:qFormat/>
    <w:rsid w:val="00A93492"/>
    <w:rPr>
      <w:b/>
      <w:bCs/>
      <w:i/>
      <w:iCs/>
      <w:color w:val="4F81BD" w:themeColor="accent1"/>
    </w:rPr>
  </w:style>
  <w:style w:type="paragraph" w:customStyle="1" w:styleId="Textbody">
    <w:name w:val="Text body"/>
    <w:basedOn w:val="Normal"/>
    <w:uiPriority w:val="99"/>
    <w:rsid w:val="00A93492"/>
    <w:pPr>
      <w:tabs>
        <w:tab w:val="left" w:pos="720"/>
      </w:tabs>
      <w:autoSpaceDE w:val="0"/>
      <w:autoSpaceDN w:val="0"/>
      <w:adjustRightInd w:val="0"/>
      <w:spacing w:before="0" w:line="276" w:lineRule="auto"/>
      <w:jc w:val="both"/>
    </w:pPr>
    <w:rPr>
      <w:rFonts w:ascii="Times New Roman" w:eastAsiaTheme="minorHAnsi" w:hAnsi="Times New Roman" w:cs="Times New Roman"/>
      <w:sz w:val="24"/>
      <w:szCs w:val="24"/>
    </w:rPr>
  </w:style>
  <w:style w:type="paragraph" w:customStyle="1" w:styleId="Pulloutquote">
    <w:name w:val="Pull out quote"/>
    <w:basedOn w:val="Quote"/>
    <w:link w:val="PulloutquoteChar"/>
    <w:qFormat/>
    <w:rsid w:val="005B3DB0"/>
    <w:pPr>
      <w:ind w:left="567" w:right="907"/>
      <w:jc w:val="center"/>
    </w:pPr>
  </w:style>
  <w:style w:type="character" w:customStyle="1" w:styleId="PulloutquoteChar">
    <w:name w:val="Pull out quote Char"/>
    <w:basedOn w:val="QuoteChar"/>
    <w:link w:val="Pulloutquote"/>
    <w:rsid w:val="005B3DB0"/>
    <w:rPr>
      <w:rFonts w:ascii="Arial" w:eastAsia="Times New Roman" w:hAnsi="Arial" w:cs="Arial"/>
      <w:i/>
      <w:iCs/>
      <w:color w:val="000000" w:themeColor="text1"/>
    </w:rPr>
  </w:style>
  <w:style w:type="paragraph" w:customStyle="1" w:styleId="Normal0">
    <w:name w:val="[Normal]"/>
    <w:uiPriority w:val="99"/>
    <w:rsid w:val="002E0196"/>
    <w:pPr>
      <w:widowControl w:val="0"/>
      <w:autoSpaceDE w:val="0"/>
      <w:autoSpaceDN w:val="0"/>
      <w:adjustRightInd w:val="0"/>
      <w:spacing w:before="0" w:after="0"/>
    </w:pPr>
    <w:rPr>
      <w:rFonts w:ascii="Arial" w:hAnsi="Arial" w:cs="Arial"/>
      <w:sz w:val="24"/>
      <w:szCs w:val="24"/>
    </w:rPr>
  </w:style>
  <w:style w:type="paragraph" w:styleId="PlainText">
    <w:name w:val="Plain Text"/>
    <w:basedOn w:val="Normal"/>
    <w:link w:val="PlainTextChar"/>
    <w:uiPriority w:val="99"/>
    <w:unhideWhenUsed/>
    <w:rsid w:val="00791282"/>
    <w:pPr>
      <w:spacing w:before="0" w:after="0"/>
    </w:pPr>
    <w:rPr>
      <w:rFonts w:ascii="Calibri" w:eastAsiaTheme="minorHAnsi" w:hAnsi="Calibri" w:cs="Calibri"/>
      <w:lang w:eastAsia="en-AU"/>
    </w:rPr>
  </w:style>
  <w:style w:type="character" w:customStyle="1" w:styleId="PlainTextChar">
    <w:name w:val="Plain Text Char"/>
    <w:basedOn w:val="DefaultParagraphFont"/>
    <w:link w:val="PlainText"/>
    <w:uiPriority w:val="99"/>
    <w:rsid w:val="00791282"/>
    <w:rPr>
      <w:rFonts w:ascii="Calibri" w:hAnsi="Calibri" w:cs="Calibri"/>
      <w:lang w:eastAsia="en-AU"/>
    </w:rPr>
  </w:style>
  <w:style w:type="paragraph" w:styleId="Revision">
    <w:name w:val="Revision"/>
    <w:hidden/>
    <w:uiPriority w:val="99"/>
    <w:semiHidden/>
    <w:rsid w:val="00757B9A"/>
    <w:pPr>
      <w:spacing w:before="0" w:after="0"/>
    </w:pPr>
    <w:rPr>
      <w:rFonts w:ascii="Arial" w:eastAsia="Times New Roman" w:hAnsi="Arial" w:cs="Arial"/>
    </w:rPr>
  </w:style>
  <w:style w:type="paragraph" w:styleId="FootnoteText">
    <w:name w:val="footnote text"/>
    <w:basedOn w:val="Normal"/>
    <w:link w:val="FootnoteTextChar"/>
    <w:uiPriority w:val="99"/>
    <w:semiHidden/>
    <w:unhideWhenUsed/>
    <w:rsid w:val="00F061DB"/>
    <w:pPr>
      <w:spacing w:before="0" w:after="0"/>
    </w:pPr>
    <w:rPr>
      <w:sz w:val="20"/>
      <w:szCs w:val="20"/>
    </w:rPr>
  </w:style>
  <w:style w:type="character" w:customStyle="1" w:styleId="FootnoteTextChar">
    <w:name w:val="Footnote Text Char"/>
    <w:basedOn w:val="DefaultParagraphFont"/>
    <w:link w:val="FootnoteText"/>
    <w:uiPriority w:val="99"/>
    <w:semiHidden/>
    <w:rsid w:val="00F061DB"/>
    <w:rPr>
      <w:rFonts w:ascii="Arial" w:eastAsia="Times New Roman" w:hAnsi="Arial" w:cs="Arial"/>
      <w:sz w:val="20"/>
      <w:szCs w:val="20"/>
    </w:rPr>
  </w:style>
  <w:style w:type="character" w:styleId="FootnoteReference">
    <w:name w:val="footnote reference"/>
    <w:basedOn w:val="DefaultParagraphFont"/>
    <w:semiHidden/>
    <w:unhideWhenUsed/>
    <w:rsid w:val="00F061DB"/>
    <w:rPr>
      <w:vertAlign w:val="superscript"/>
    </w:rPr>
  </w:style>
  <w:style w:type="character" w:styleId="IntenseReference">
    <w:name w:val="Intense Reference"/>
    <w:basedOn w:val="DefaultParagraphFont"/>
    <w:uiPriority w:val="32"/>
    <w:qFormat/>
    <w:rsid w:val="000C7A26"/>
    <w:rPr>
      <w:b/>
      <w:bCs/>
      <w:smallCaps/>
      <w:color w:val="C0504D" w:themeColor="accent2"/>
      <w:spacing w:val="5"/>
      <w:u w:val="single"/>
    </w:rPr>
  </w:style>
  <w:style w:type="paragraph" w:styleId="Subtitle">
    <w:name w:val="Subtitle"/>
    <w:basedOn w:val="Normal"/>
    <w:next w:val="Normal"/>
    <w:link w:val="SubtitleChar"/>
    <w:uiPriority w:val="11"/>
    <w:qFormat/>
    <w:rsid w:val="000C7A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A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C7A2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A2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636DF"/>
    <w:rPr>
      <w:color w:val="800080" w:themeColor="followedHyperlink"/>
      <w:u w:val="single"/>
    </w:rPr>
  </w:style>
  <w:style w:type="character" w:customStyle="1" w:styleId="apple-converted-space">
    <w:name w:val="apple-converted-space"/>
    <w:basedOn w:val="DefaultParagraphFont"/>
    <w:rsid w:val="00B72507"/>
  </w:style>
  <w:style w:type="paragraph" w:customStyle="1" w:styleId="Pa3">
    <w:name w:val="Pa3"/>
    <w:basedOn w:val="Default"/>
    <w:next w:val="Default"/>
    <w:uiPriority w:val="99"/>
    <w:rsid w:val="007F7F67"/>
    <w:pPr>
      <w:spacing w:line="181" w:lineRule="atLeast"/>
    </w:pPr>
    <w:rPr>
      <w:rFonts w:ascii="Arial" w:hAnsi="Arial" w:cs="Arial"/>
      <w:color w:val="auto"/>
    </w:rPr>
  </w:style>
  <w:style w:type="character" w:customStyle="1" w:styleId="A6">
    <w:name w:val="A6"/>
    <w:uiPriority w:val="99"/>
    <w:rsid w:val="007F7F67"/>
    <w:rPr>
      <w:color w:val="000000"/>
      <w:sz w:val="21"/>
      <w:szCs w:val="21"/>
    </w:rPr>
  </w:style>
  <w:style w:type="paragraph" w:customStyle="1" w:styleId="Pa8">
    <w:name w:val="Pa8"/>
    <w:basedOn w:val="Default"/>
    <w:next w:val="Default"/>
    <w:uiPriority w:val="99"/>
    <w:rsid w:val="007F7F67"/>
    <w:pPr>
      <w:spacing w:line="201" w:lineRule="atLeast"/>
    </w:pPr>
    <w:rPr>
      <w:rFonts w:ascii="Arial" w:hAnsi="Arial" w:cs="Arial"/>
      <w:color w:val="auto"/>
    </w:rPr>
  </w:style>
  <w:style w:type="character" w:customStyle="1" w:styleId="A5">
    <w:name w:val="A5"/>
    <w:uiPriority w:val="99"/>
    <w:rsid w:val="007F7F67"/>
    <w:rPr>
      <w:color w:val="000000"/>
      <w:sz w:val="21"/>
      <w:szCs w:val="21"/>
    </w:rPr>
  </w:style>
  <w:style w:type="paragraph" w:customStyle="1" w:styleId="ReportSubTitle">
    <w:name w:val="ReportSubTitle"/>
    <w:basedOn w:val="Normal"/>
    <w:rsid w:val="002B4ECE"/>
    <w:pPr>
      <w:spacing w:before="720" w:after="480" w:line="280" w:lineRule="atLeast"/>
      <w:jc w:val="center"/>
    </w:pPr>
    <w:rPr>
      <w:rFonts w:ascii="Century Gothic" w:hAnsi="Century Gothic" w:cs="Times New Roman"/>
      <w:color w:val="595959"/>
      <w:sz w:val="34"/>
      <w:szCs w:val="24"/>
    </w:rPr>
  </w:style>
  <w:style w:type="paragraph" w:customStyle="1" w:styleId="Bullet">
    <w:name w:val="Bullet"/>
    <w:basedOn w:val="Normal"/>
    <w:rsid w:val="00423629"/>
    <w:pPr>
      <w:numPr>
        <w:numId w:val="6"/>
      </w:numPr>
      <w:spacing w:before="0" w:line="280" w:lineRule="atLeast"/>
      <w:jc w:val="both"/>
    </w:pPr>
    <w:rPr>
      <w:rFonts w:cs="Times New Roman"/>
      <w:color w:val="000000"/>
      <w:sz w:val="21"/>
      <w:szCs w:val="24"/>
    </w:rPr>
  </w:style>
  <w:style w:type="paragraph" w:styleId="Caption">
    <w:name w:val="caption"/>
    <w:basedOn w:val="Normal"/>
    <w:next w:val="Normal"/>
    <w:uiPriority w:val="35"/>
    <w:unhideWhenUsed/>
    <w:qFormat/>
    <w:rsid w:val="005005B7"/>
    <w:pPr>
      <w:spacing w:before="0"/>
    </w:pPr>
    <w:rPr>
      <w:rFonts w:ascii="Times New Roman" w:hAnsi="Times New Roman" w:cs="Times New Roman"/>
      <w:b/>
      <w:bCs/>
      <w:color w:val="4F81BD" w:themeColor="accent1"/>
      <w:sz w:val="18"/>
      <w:szCs w:val="18"/>
      <w:lang w:val="en-US"/>
    </w:rPr>
  </w:style>
  <w:style w:type="table" w:styleId="LightList">
    <w:name w:val="Light List"/>
    <w:basedOn w:val="TableNormal"/>
    <w:uiPriority w:val="61"/>
    <w:rsid w:val="00C312CA"/>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verseTitleText">
    <w:name w:val="ReverseTitleText"/>
    <w:basedOn w:val="Normal"/>
    <w:rsid w:val="006B099A"/>
    <w:pPr>
      <w:spacing w:before="0" w:line="200" w:lineRule="atLeast"/>
      <w:ind w:right="1440"/>
      <w:jc w:val="both"/>
    </w:pPr>
    <w:rPr>
      <w:rFonts w:ascii="Century Gothic" w:hAnsi="Century Gothic" w:cs="Times New Roman"/>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463">
      <w:bodyDiv w:val="1"/>
      <w:marLeft w:val="0"/>
      <w:marRight w:val="0"/>
      <w:marTop w:val="0"/>
      <w:marBottom w:val="0"/>
      <w:divBdr>
        <w:top w:val="none" w:sz="0" w:space="0" w:color="auto"/>
        <w:left w:val="none" w:sz="0" w:space="0" w:color="auto"/>
        <w:bottom w:val="none" w:sz="0" w:space="0" w:color="auto"/>
        <w:right w:val="none" w:sz="0" w:space="0" w:color="auto"/>
      </w:divBdr>
    </w:div>
    <w:div w:id="35860068">
      <w:bodyDiv w:val="1"/>
      <w:marLeft w:val="0"/>
      <w:marRight w:val="0"/>
      <w:marTop w:val="0"/>
      <w:marBottom w:val="0"/>
      <w:divBdr>
        <w:top w:val="none" w:sz="0" w:space="0" w:color="auto"/>
        <w:left w:val="none" w:sz="0" w:space="0" w:color="auto"/>
        <w:bottom w:val="none" w:sz="0" w:space="0" w:color="auto"/>
        <w:right w:val="none" w:sz="0" w:space="0" w:color="auto"/>
      </w:divBdr>
    </w:div>
    <w:div w:id="69430929">
      <w:bodyDiv w:val="1"/>
      <w:marLeft w:val="0"/>
      <w:marRight w:val="0"/>
      <w:marTop w:val="0"/>
      <w:marBottom w:val="0"/>
      <w:divBdr>
        <w:top w:val="none" w:sz="0" w:space="0" w:color="auto"/>
        <w:left w:val="none" w:sz="0" w:space="0" w:color="auto"/>
        <w:bottom w:val="none" w:sz="0" w:space="0" w:color="auto"/>
        <w:right w:val="none" w:sz="0" w:space="0" w:color="auto"/>
      </w:divBdr>
    </w:div>
    <w:div w:id="83308983">
      <w:bodyDiv w:val="1"/>
      <w:marLeft w:val="0"/>
      <w:marRight w:val="0"/>
      <w:marTop w:val="0"/>
      <w:marBottom w:val="0"/>
      <w:divBdr>
        <w:top w:val="none" w:sz="0" w:space="0" w:color="auto"/>
        <w:left w:val="none" w:sz="0" w:space="0" w:color="auto"/>
        <w:bottom w:val="none" w:sz="0" w:space="0" w:color="auto"/>
        <w:right w:val="none" w:sz="0" w:space="0" w:color="auto"/>
      </w:divBdr>
    </w:div>
    <w:div w:id="87772723">
      <w:bodyDiv w:val="1"/>
      <w:marLeft w:val="0"/>
      <w:marRight w:val="0"/>
      <w:marTop w:val="0"/>
      <w:marBottom w:val="0"/>
      <w:divBdr>
        <w:top w:val="none" w:sz="0" w:space="0" w:color="auto"/>
        <w:left w:val="none" w:sz="0" w:space="0" w:color="auto"/>
        <w:bottom w:val="none" w:sz="0" w:space="0" w:color="auto"/>
        <w:right w:val="none" w:sz="0" w:space="0" w:color="auto"/>
      </w:divBdr>
    </w:div>
    <w:div w:id="106774611">
      <w:bodyDiv w:val="1"/>
      <w:marLeft w:val="0"/>
      <w:marRight w:val="0"/>
      <w:marTop w:val="0"/>
      <w:marBottom w:val="0"/>
      <w:divBdr>
        <w:top w:val="none" w:sz="0" w:space="0" w:color="auto"/>
        <w:left w:val="none" w:sz="0" w:space="0" w:color="auto"/>
        <w:bottom w:val="none" w:sz="0" w:space="0" w:color="auto"/>
        <w:right w:val="none" w:sz="0" w:space="0" w:color="auto"/>
      </w:divBdr>
    </w:div>
    <w:div w:id="134025834">
      <w:bodyDiv w:val="1"/>
      <w:marLeft w:val="0"/>
      <w:marRight w:val="0"/>
      <w:marTop w:val="0"/>
      <w:marBottom w:val="0"/>
      <w:divBdr>
        <w:top w:val="none" w:sz="0" w:space="0" w:color="auto"/>
        <w:left w:val="none" w:sz="0" w:space="0" w:color="auto"/>
        <w:bottom w:val="none" w:sz="0" w:space="0" w:color="auto"/>
        <w:right w:val="none" w:sz="0" w:space="0" w:color="auto"/>
      </w:divBdr>
    </w:div>
    <w:div w:id="198713434">
      <w:bodyDiv w:val="1"/>
      <w:marLeft w:val="0"/>
      <w:marRight w:val="0"/>
      <w:marTop w:val="0"/>
      <w:marBottom w:val="0"/>
      <w:divBdr>
        <w:top w:val="none" w:sz="0" w:space="0" w:color="auto"/>
        <w:left w:val="none" w:sz="0" w:space="0" w:color="auto"/>
        <w:bottom w:val="none" w:sz="0" w:space="0" w:color="auto"/>
        <w:right w:val="none" w:sz="0" w:space="0" w:color="auto"/>
      </w:divBdr>
      <w:divsChild>
        <w:div w:id="542597868">
          <w:marLeft w:val="1210"/>
          <w:marRight w:val="0"/>
          <w:marTop w:val="86"/>
          <w:marBottom w:val="240"/>
          <w:divBdr>
            <w:top w:val="none" w:sz="0" w:space="0" w:color="auto"/>
            <w:left w:val="none" w:sz="0" w:space="0" w:color="auto"/>
            <w:bottom w:val="none" w:sz="0" w:space="0" w:color="auto"/>
            <w:right w:val="none" w:sz="0" w:space="0" w:color="auto"/>
          </w:divBdr>
        </w:div>
        <w:div w:id="1584611042">
          <w:marLeft w:val="1210"/>
          <w:marRight w:val="0"/>
          <w:marTop w:val="86"/>
          <w:marBottom w:val="240"/>
          <w:divBdr>
            <w:top w:val="none" w:sz="0" w:space="0" w:color="auto"/>
            <w:left w:val="none" w:sz="0" w:space="0" w:color="auto"/>
            <w:bottom w:val="none" w:sz="0" w:space="0" w:color="auto"/>
            <w:right w:val="none" w:sz="0" w:space="0" w:color="auto"/>
          </w:divBdr>
        </w:div>
        <w:div w:id="2068528930">
          <w:marLeft w:val="1210"/>
          <w:marRight w:val="0"/>
          <w:marTop w:val="86"/>
          <w:marBottom w:val="240"/>
          <w:divBdr>
            <w:top w:val="none" w:sz="0" w:space="0" w:color="auto"/>
            <w:left w:val="none" w:sz="0" w:space="0" w:color="auto"/>
            <w:bottom w:val="none" w:sz="0" w:space="0" w:color="auto"/>
            <w:right w:val="none" w:sz="0" w:space="0" w:color="auto"/>
          </w:divBdr>
        </w:div>
      </w:divsChild>
    </w:div>
    <w:div w:id="206796769">
      <w:bodyDiv w:val="1"/>
      <w:marLeft w:val="0"/>
      <w:marRight w:val="0"/>
      <w:marTop w:val="0"/>
      <w:marBottom w:val="0"/>
      <w:divBdr>
        <w:top w:val="none" w:sz="0" w:space="0" w:color="auto"/>
        <w:left w:val="none" w:sz="0" w:space="0" w:color="auto"/>
        <w:bottom w:val="none" w:sz="0" w:space="0" w:color="auto"/>
        <w:right w:val="none" w:sz="0" w:space="0" w:color="auto"/>
      </w:divBdr>
      <w:divsChild>
        <w:div w:id="1856260137">
          <w:marLeft w:val="105"/>
          <w:marRight w:val="0"/>
          <w:marTop w:val="0"/>
          <w:marBottom w:val="0"/>
          <w:divBdr>
            <w:top w:val="single" w:sz="6" w:space="0" w:color="C6D6E4"/>
            <w:left w:val="none" w:sz="0" w:space="0" w:color="auto"/>
            <w:bottom w:val="none" w:sz="0" w:space="0" w:color="auto"/>
            <w:right w:val="single" w:sz="2" w:space="0" w:color="C6D6E4"/>
          </w:divBdr>
          <w:divsChild>
            <w:div w:id="1910264976">
              <w:marLeft w:val="0"/>
              <w:marRight w:val="0"/>
              <w:marTop w:val="0"/>
              <w:marBottom w:val="0"/>
              <w:divBdr>
                <w:top w:val="none" w:sz="0" w:space="0" w:color="auto"/>
                <w:left w:val="none" w:sz="0" w:space="0" w:color="auto"/>
                <w:bottom w:val="none" w:sz="0" w:space="0" w:color="auto"/>
                <w:right w:val="none" w:sz="0" w:space="0" w:color="auto"/>
              </w:divBdr>
              <w:divsChild>
                <w:div w:id="998310044">
                  <w:marLeft w:val="0"/>
                  <w:marRight w:val="0"/>
                  <w:marTop w:val="0"/>
                  <w:marBottom w:val="0"/>
                  <w:divBdr>
                    <w:top w:val="none" w:sz="0" w:space="0" w:color="auto"/>
                    <w:left w:val="none" w:sz="0" w:space="0" w:color="auto"/>
                    <w:bottom w:val="none" w:sz="0" w:space="0" w:color="auto"/>
                    <w:right w:val="none" w:sz="0" w:space="0" w:color="auto"/>
                  </w:divBdr>
                  <w:divsChild>
                    <w:div w:id="546376623">
                      <w:marLeft w:val="0"/>
                      <w:marRight w:val="0"/>
                      <w:marTop w:val="0"/>
                      <w:marBottom w:val="0"/>
                      <w:divBdr>
                        <w:top w:val="none" w:sz="0" w:space="0" w:color="auto"/>
                        <w:left w:val="none" w:sz="0" w:space="0" w:color="auto"/>
                        <w:bottom w:val="none" w:sz="0" w:space="0" w:color="auto"/>
                        <w:right w:val="none" w:sz="0" w:space="0" w:color="auto"/>
                      </w:divBdr>
                    </w:div>
                    <w:div w:id="752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2977">
      <w:bodyDiv w:val="1"/>
      <w:marLeft w:val="0"/>
      <w:marRight w:val="0"/>
      <w:marTop w:val="0"/>
      <w:marBottom w:val="0"/>
      <w:divBdr>
        <w:top w:val="none" w:sz="0" w:space="0" w:color="auto"/>
        <w:left w:val="none" w:sz="0" w:space="0" w:color="auto"/>
        <w:bottom w:val="none" w:sz="0" w:space="0" w:color="auto"/>
        <w:right w:val="none" w:sz="0" w:space="0" w:color="auto"/>
      </w:divBdr>
    </w:div>
    <w:div w:id="267011413">
      <w:bodyDiv w:val="1"/>
      <w:marLeft w:val="0"/>
      <w:marRight w:val="0"/>
      <w:marTop w:val="0"/>
      <w:marBottom w:val="0"/>
      <w:divBdr>
        <w:top w:val="none" w:sz="0" w:space="0" w:color="auto"/>
        <w:left w:val="none" w:sz="0" w:space="0" w:color="auto"/>
        <w:bottom w:val="none" w:sz="0" w:space="0" w:color="auto"/>
        <w:right w:val="none" w:sz="0" w:space="0" w:color="auto"/>
      </w:divBdr>
    </w:div>
    <w:div w:id="313071883">
      <w:bodyDiv w:val="1"/>
      <w:marLeft w:val="0"/>
      <w:marRight w:val="0"/>
      <w:marTop w:val="0"/>
      <w:marBottom w:val="0"/>
      <w:divBdr>
        <w:top w:val="none" w:sz="0" w:space="0" w:color="auto"/>
        <w:left w:val="none" w:sz="0" w:space="0" w:color="auto"/>
        <w:bottom w:val="none" w:sz="0" w:space="0" w:color="auto"/>
        <w:right w:val="none" w:sz="0" w:space="0" w:color="auto"/>
      </w:divBdr>
    </w:div>
    <w:div w:id="341980734">
      <w:bodyDiv w:val="1"/>
      <w:marLeft w:val="0"/>
      <w:marRight w:val="0"/>
      <w:marTop w:val="0"/>
      <w:marBottom w:val="0"/>
      <w:divBdr>
        <w:top w:val="none" w:sz="0" w:space="0" w:color="auto"/>
        <w:left w:val="none" w:sz="0" w:space="0" w:color="auto"/>
        <w:bottom w:val="none" w:sz="0" w:space="0" w:color="auto"/>
        <w:right w:val="none" w:sz="0" w:space="0" w:color="auto"/>
      </w:divBdr>
    </w:div>
    <w:div w:id="375012679">
      <w:bodyDiv w:val="1"/>
      <w:marLeft w:val="0"/>
      <w:marRight w:val="0"/>
      <w:marTop w:val="0"/>
      <w:marBottom w:val="0"/>
      <w:divBdr>
        <w:top w:val="none" w:sz="0" w:space="0" w:color="auto"/>
        <w:left w:val="none" w:sz="0" w:space="0" w:color="auto"/>
        <w:bottom w:val="none" w:sz="0" w:space="0" w:color="auto"/>
        <w:right w:val="none" w:sz="0" w:space="0" w:color="auto"/>
      </w:divBdr>
    </w:div>
    <w:div w:id="401684620">
      <w:bodyDiv w:val="1"/>
      <w:marLeft w:val="0"/>
      <w:marRight w:val="0"/>
      <w:marTop w:val="0"/>
      <w:marBottom w:val="0"/>
      <w:divBdr>
        <w:top w:val="none" w:sz="0" w:space="0" w:color="auto"/>
        <w:left w:val="none" w:sz="0" w:space="0" w:color="auto"/>
        <w:bottom w:val="none" w:sz="0" w:space="0" w:color="auto"/>
        <w:right w:val="none" w:sz="0" w:space="0" w:color="auto"/>
      </w:divBdr>
    </w:div>
    <w:div w:id="418261047">
      <w:bodyDiv w:val="1"/>
      <w:marLeft w:val="0"/>
      <w:marRight w:val="0"/>
      <w:marTop w:val="0"/>
      <w:marBottom w:val="0"/>
      <w:divBdr>
        <w:top w:val="none" w:sz="0" w:space="0" w:color="auto"/>
        <w:left w:val="none" w:sz="0" w:space="0" w:color="auto"/>
        <w:bottom w:val="none" w:sz="0" w:space="0" w:color="auto"/>
        <w:right w:val="none" w:sz="0" w:space="0" w:color="auto"/>
      </w:divBdr>
    </w:div>
    <w:div w:id="425229837">
      <w:bodyDiv w:val="1"/>
      <w:marLeft w:val="0"/>
      <w:marRight w:val="0"/>
      <w:marTop w:val="0"/>
      <w:marBottom w:val="0"/>
      <w:divBdr>
        <w:top w:val="none" w:sz="0" w:space="0" w:color="auto"/>
        <w:left w:val="none" w:sz="0" w:space="0" w:color="auto"/>
        <w:bottom w:val="none" w:sz="0" w:space="0" w:color="auto"/>
        <w:right w:val="none" w:sz="0" w:space="0" w:color="auto"/>
      </w:divBdr>
    </w:div>
    <w:div w:id="773213409">
      <w:bodyDiv w:val="1"/>
      <w:marLeft w:val="0"/>
      <w:marRight w:val="0"/>
      <w:marTop w:val="0"/>
      <w:marBottom w:val="0"/>
      <w:divBdr>
        <w:top w:val="none" w:sz="0" w:space="0" w:color="auto"/>
        <w:left w:val="none" w:sz="0" w:space="0" w:color="auto"/>
        <w:bottom w:val="none" w:sz="0" w:space="0" w:color="auto"/>
        <w:right w:val="none" w:sz="0" w:space="0" w:color="auto"/>
      </w:divBdr>
    </w:div>
    <w:div w:id="786505303">
      <w:bodyDiv w:val="1"/>
      <w:marLeft w:val="0"/>
      <w:marRight w:val="0"/>
      <w:marTop w:val="0"/>
      <w:marBottom w:val="0"/>
      <w:divBdr>
        <w:top w:val="none" w:sz="0" w:space="0" w:color="auto"/>
        <w:left w:val="none" w:sz="0" w:space="0" w:color="auto"/>
        <w:bottom w:val="none" w:sz="0" w:space="0" w:color="auto"/>
        <w:right w:val="none" w:sz="0" w:space="0" w:color="auto"/>
      </w:divBdr>
    </w:div>
    <w:div w:id="857427977">
      <w:bodyDiv w:val="1"/>
      <w:marLeft w:val="0"/>
      <w:marRight w:val="0"/>
      <w:marTop w:val="0"/>
      <w:marBottom w:val="0"/>
      <w:divBdr>
        <w:top w:val="none" w:sz="0" w:space="0" w:color="auto"/>
        <w:left w:val="none" w:sz="0" w:space="0" w:color="auto"/>
        <w:bottom w:val="none" w:sz="0" w:space="0" w:color="auto"/>
        <w:right w:val="none" w:sz="0" w:space="0" w:color="auto"/>
      </w:divBdr>
    </w:div>
    <w:div w:id="913585549">
      <w:bodyDiv w:val="1"/>
      <w:marLeft w:val="0"/>
      <w:marRight w:val="0"/>
      <w:marTop w:val="0"/>
      <w:marBottom w:val="0"/>
      <w:divBdr>
        <w:top w:val="none" w:sz="0" w:space="0" w:color="auto"/>
        <w:left w:val="none" w:sz="0" w:space="0" w:color="auto"/>
        <w:bottom w:val="none" w:sz="0" w:space="0" w:color="auto"/>
        <w:right w:val="none" w:sz="0" w:space="0" w:color="auto"/>
      </w:divBdr>
    </w:div>
    <w:div w:id="932279837">
      <w:bodyDiv w:val="1"/>
      <w:marLeft w:val="0"/>
      <w:marRight w:val="0"/>
      <w:marTop w:val="0"/>
      <w:marBottom w:val="0"/>
      <w:divBdr>
        <w:top w:val="none" w:sz="0" w:space="0" w:color="auto"/>
        <w:left w:val="none" w:sz="0" w:space="0" w:color="auto"/>
        <w:bottom w:val="none" w:sz="0" w:space="0" w:color="auto"/>
        <w:right w:val="none" w:sz="0" w:space="0" w:color="auto"/>
      </w:divBdr>
    </w:div>
    <w:div w:id="941686863">
      <w:bodyDiv w:val="1"/>
      <w:marLeft w:val="0"/>
      <w:marRight w:val="0"/>
      <w:marTop w:val="0"/>
      <w:marBottom w:val="0"/>
      <w:divBdr>
        <w:top w:val="none" w:sz="0" w:space="0" w:color="auto"/>
        <w:left w:val="none" w:sz="0" w:space="0" w:color="auto"/>
        <w:bottom w:val="none" w:sz="0" w:space="0" w:color="auto"/>
        <w:right w:val="none" w:sz="0" w:space="0" w:color="auto"/>
      </w:divBdr>
    </w:div>
    <w:div w:id="980966364">
      <w:bodyDiv w:val="1"/>
      <w:marLeft w:val="0"/>
      <w:marRight w:val="0"/>
      <w:marTop w:val="0"/>
      <w:marBottom w:val="0"/>
      <w:divBdr>
        <w:top w:val="none" w:sz="0" w:space="0" w:color="auto"/>
        <w:left w:val="none" w:sz="0" w:space="0" w:color="auto"/>
        <w:bottom w:val="none" w:sz="0" w:space="0" w:color="auto"/>
        <w:right w:val="none" w:sz="0" w:space="0" w:color="auto"/>
      </w:divBdr>
    </w:div>
    <w:div w:id="1109005306">
      <w:bodyDiv w:val="1"/>
      <w:marLeft w:val="0"/>
      <w:marRight w:val="0"/>
      <w:marTop w:val="0"/>
      <w:marBottom w:val="0"/>
      <w:divBdr>
        <w:top w:val="none" w:sz="0" w:space="0" w:color="auto"/>
        <w:left w:val="none" w:sz="0" w:space="0" w:color="auto"/>
        <w:bottom w:val="none" w:sz="0" w:space="0" w:color="auto"/>
        <w:right w:val="none" w:sz="0" w:space="0" w:color="auto"/>
      </w:divBdr>
    </w:div>
    <w:div w:id="1125272063">
      <w:bodyDiv w:val="1"/>
      <w:marLeft w:val="0"/>
      <w:marRight w:val="0"/>
      <w:marTop w:val="0"/>
      <w:marBottom w:val="0"/>
      <w:divBdr>
        <w:top w:val="none" w:sz="0" w:space="0" w:color="auto"/>
        <w:left w:val="none" w:sz="0" w:space="0" w:color="auto"/>
        <w:bottom w:val="none" w:sz="0" w:space="0" w:color="auto"/>
        <w:right w:val="none" w:sz="0" w:space="0" w:color="auto"/>
      </w:divBdr>
    </w:div>
    <w:div w:id="1160728102">
      <w:bodyDiv w:val="1"/>
      <w:marLeft w:val="0"/>
      <w:marRight w:val="0"/>
      <w:marTop w:val="0"/>
      <w:marBottom w:val="0"/>
      <w:divBdr>
        <w:top w:val="none" w:sz="0" w:space="0" w:color="auto"/>
        <w:left w:val="none" w:sz="0" w:space="0" w:color="auto"/>
        <w:bottom w:val="none" w:sz="0" w:space="0" w:color="auto"/>
        <w:right w:val="none" w:sz="0" w:space="0" w:color="auto"/>
      </w:divBdr>
    </w:div>
    <w:div w:id="1162545800">
      <w:bodyDiv w:val="1"/>
      <w:marLeft w:val="0"/>
      <w:marRight w:val="0"/>
      <w:marTop w:val="0"/>
      <w:marBottom w:val="0"/>
      <w:divBdr>
        <w:top w:val="none" w:sz="0" w:space="0" w:color="auto"/>
        <w:left w:val="none" w:sz="0" w:space="0" w:color="auto"/>
        <w:bottom w:val="none" w:sz="0" w:space="0" w:color="auto"/>
        <w:right w:val="none" w:sz="0" w:space="0" w:color="auto"/>
      </w:divBdr>
    </w:div>
    <w:div w:id="1167206040">
      <w:bodyDiv w:val="1"/>
      <w:marLeft w:val="0"/>
      <w:marRight w:val="0"/>
      <w:marTop w:val="0"/>
      <w:marBottom w:val="0"/>
      <w:divBdr>
        <w:top w:val="none" w:sz="0" w:space="0" w:color="auto"/>
        <w:left w:val="none" w:sz="0" w:space="0" w:color="auto"/>
        <w:bottom w:val="none" w:sz="0" w:space="0" w:color="auto"/>
        <w:right w:val="none" w:sz="0" w:space="0" w:color="auto"/>
      </w:divBdr>
    </w:div>
    <w:div w:id="1380397510">
      <w:bodyDiv w:val="1"/>
      <w:marLeft w:val="0"/>
      <w:marRight w:val="0"/>
      <w:marTop w:val="0"/>
      <w:marBottom w:val="0"/>
      <w:divBdr>
        <w:top w:val="none" w:sz="0" w:space="0" w:color="auto"/>
        <w:left w:val="none" w:sz="0" w:space="0" w:color="auto"/>
        <w:bottom w:val="none" w:sz="0" w:space="0" w:color="auto"/>
        <w:right w:val="none" w:sz="0" w:space="0" w:color="auto"/>
      </w:divBdr>
    </w:div>
    <w:div w:id="1454405052">
      <w:bodyDiv w:val="1"/>
      <w:marLeft w:val="0"/>
      <w:marRight w:val="0"/>
      <w:marTop w:val="0"/>
      <w:marBottom w:val="0"/>
      <w:divBdr>
        <w:top w:val="none" w:sz="0" w:space="0" w:color="auto"/>
        <w:left w:val="none" w:sz="0" w:space="0" w:color="auto"/>
        <w:bottom w:val="none" w:sz="0" w:space="0" w:color="auto"/>
        <w:right w:val="none" w:sz="0" w:space="0" w:color="auto"/>
      </w:divBdr>
      <w:divsChild>
        <w:div w:id="1494683838">
          <w:marLeft w:val="0"/>
          <w:marRight w:val="0"/>
          <w:marTop w:val="0"/>
          <w:marBottom w:val="0"/>
          <w:divBdr>
            <w:top w:val="none" w:sz="0" w:space="0" w:color="auto"/>
            <w:left w:val="none" w:sz="0" w:space="0" w:color="auto"/>
            <w:bottom w:val="none" w:sz="0" w:space="0" w:color="auto"/>
            <w:right w:val="none" w:sz="0" w:space="0" w:color="auto"/>
          </w:divBdr>
          <w:divsChild>
            <w:div w:id="1944721038">
              <w:marLeft w:val="0"/>
              <w:marRight w:val="0"/>
              <w:marTop w:val="0"/>
              <w:marBottom w:val="0"/>
              <w:divBdr>
                <w:top w:val="none" w:sz="0" w:space="0" w:color="auto"/>
                <w:left w:val="none" w:sz="0" w:space="0" w:color="auto"/>
                <w:bottom w:val="none" w:sz="0" w:space="0" w:color="auto"/>
                <w:right w:val="none" w:sz="0" w:space="0" w:color="auto"/>
              </w:divBdr>
              <w:divsChild>
                <w:div w:id="77872372">
                  <w:marLeft w:val="0"/>
                  <w:marRight w:val="0"/>
                  <w:marTop w:val="0"/>
                  <w:marBottom w:val="0"/>
                  <w:divBdr>
                    <w:top w:val="none" w:sz="0" w:space="0" w:color="auto"/>
                    <w:left w:val="none" w:sz="0" w:space="0" w:color="auto"/>
                    <w:bottom w:val="none" w:sz="0" w:space="0" w:color="auto"/>
                    <w:right w:val="none" w:sz="0" w:space="0" w:color="auto"/>
                  </w:divBdr>
                  <w:divsChild>
                    <w:div w:id="2034064307">
                      <w:marLeft w:val="0"/>
                      <w:marRight w:val="0"/>
                      <w:marTop w:val="2550"/>
                      <w:marBottom w:val="0"/>
                      <w:divBdr>
                        <w:top w:val="none" w:sz="0" w:space="0" w:color="auto"/>
                        <w:left w:val="none" w:sz="0" w:space="0" w:color="auto"/>
                        <w:bottom w:val="none" w:sz="0" w:space="0" w:color="auto"/>
                        <w:right w:val="none" w:sz="0" w:space="0" w:color="auto"/>
                      </w:divBdr>
                      <w:divsChild>
                        <w:div w:id="1000306823">
                          <w:marLeft w:val="0"/>
                          <w:marRight w:val="0"/>
                          <w:marTop w:val="2550"/>
                          <w:marBottom w:val="0"/>
                          <w:divBdr>
                            <w:top w:val="none" w:sz="0" w:space="0" w:color="auto"/>
                            <w:left w:val="none" w:sz="0" w:space="0" w:color="auto"/>
                            <w:bottom w:val="none" w:sz="0" w:space="0" w:color="auto"/>
                            <w:right w:val="none" w:sz="0" w:space="0" w:color="auto"/>
                          </w:divBdr>
                          <w:divsChild>
                            <w:div w:id="967585970">
                              <w:marLeft w:val="0"/>
                              <w:marRight w:val="0"/>
                              <w:marTop w:val="0"/>
                              <w:marBottom w:val="0"/>
                              <w:divBdr>
                                <w:top w:val="none" w:sz="0" w:space="0" w:color="auto"/>
                                <w:left w:val="none" w:sz="0" w:space="0" w:color="auto"/>
                                <w:bottom w:val="none" w:sz="0" w:space="0" w:color="auto"/>
                                <w:right w:val="none" w:sz="0" w:space="0" w:color="auto"/>
                              </w:divBdr>
                              <w:divsChild>
                                <w:div w:id="16852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24211">
      <w:bodyDiv w:val="1"/>
      <w:marLeft w:val="0"/>
      <w:marRight w:val="0"/>
      <w:marTop w:val="0"/>
      <w:marBottom w:val="0"/>
      <w:divBdr>
        <w:top w:val="none" w:sz="0" w:space="0" w:color="auto"/>
        <w:left w:val="none" w:sz="0" w:space="0" w:color="auto"/>
        <w:bottom w:val="none" w:sz="0" w:space="0" w:color="auto"/>
        <w:right w:val="none" w:sz="0" w:space="0" w:color="auto"/>
      </w:divBdr>
      <w:divsChild>
        <w:div w:id="330645590">
          <w:marLeft w:val="1210"/>
          <w:marRight w:val="0"/>
          <w:marTop w:val="86"/>
          <w:marBottom w:val="240"/>
          <w:divBdr>
            <w:top w:val="none" w:sz="0" w:space="0" w:color="auto"/>
            <w:left w:val="none" w:sz="0" w:space="0" w:color="auto"/>
            <w:bottom w:val="none" w:sz="0" w:space="0" w:color="auto"/>
            <w:right w:val="none" w:sz="0" w:space="0" w:color="auto"/>
          </w:divBdr>
        </w:div>
        <w:div w:id="891580890">
          <w:marLeft w:val="1210"/>
          <w:marRight w:val="0"/>
          <w:marTop w:val="86"/>
          <w:marBottom w:val="240"/>
          <w:divBdr>
            <w:top w:val="none" w:sz="0" w:space="0" w:color="auto"/>
            <w:left w:val="none" w:sz="0" w:space="0" w:color="auto"/>
            <w:bottom w:val="none" w:sz="0" w:space="0" w:color="auto"/>
            <w:right w:val="none" w:sz="0" w:space="0" w:color="auto"/>
          </w:divBdr>
        </w:div>
        <w:div w:id="1287661795">
          <w:marLeft w:val="1210"/>
          <w:marRight w:val="0"/>
          <w:marTop w:val="86"/>
          <w:marBottom w:val="240"/>
          <w:divBdr>
            <w:top w:val="none" w:sz="0" w:space="0" w:color="auto"/>
            <w:left w:val="none" w:sz="0" w:space="0" w:color="auto"/>
            <w:bottom w:val="none" w:sz="0" w:space="0" w:color="auto"/>
            <w:right w:val="none" w:sz="0" w:space="0" w:color="auto"/>
          </w:divBdr>
        </w:div>
      </w:divsChild>
    </w:div>
    <w:div w:id="1569611283">
      <w:bodyDiv w:val="1"/>
      <w:marLeft w:val="0"/>
      <w:marRight w:val="0"/>
      <w:marTop w:val="0"/>
      <w:marBottom w:val="0"/>
      <w:divBdr>
        <w:top w:val="none" w:sz="0" w:space="0" w:color="auto"/>
        <w:left w:val="none" w:sz="0" w:space="0" w:color="auto"/>
        <w:bottom w:val="none" w:sz="0" w:space="0" w:color="auto"/>
        <w:right w:val="none" w:sz="0" w:space="0" w:color="auto"/>
      </w:divBdr>
    </w:div>
    <w:div w:id="1668822936">
      <w:bodyDiv w:val="1"/>
      <w:marLeft w:val="0"/>
      <w:marRight w:val="0"/>
      <w:marTop w:val="0"/>
      <w:marBottom w:val="0"/>
      <w:divBdr>
        <w:top w:val="none" w:sz="0" w:space="0" w:color="auto"/>
        <w:left w:val="none" w:sz="0" w:space="0" w:color="auto"/>
        <w:bottom w:val="none" w:sz="0" w:space="0" w:color="auto"/>
        <w:right w:val="none" w:sz="0" w:space="0" w:color="auto"/>
      </w:divBdr>
    </w:div>
    <w:div w:id="1676567113">
      <w:bodyDiv w:val="1"/>
      <w:marLeft w:val="0"/>
      <w:marRight w:val="0"/>
      <w:marTop w:val="0"/>
      <w:marBottom w:val="0"/>
      <w:divBdr>
        <w:top w:val="none" w:sz="0" w:space="0" w:color="auto"/>
        <w:left w:val="none" w:sz="0" w:space="0" w:color="auto"/>
        <w:bottom w:val="none" w:sz="0" w:space="0" w:color="auto"/>
        <w:right w:val="none" w:sz="0" w:space="0" w:color="auto"/>
      </w:divBdr>
    </w:div>
    <w:div w:id="1678577342">
      <w:bodyDiv w:val="1"/>
      <w:marLeft w:val="0"/>
      <w:marRight w:val="0"/>
      <w:marTop w:val="0"/>
      <w:marBottom w:val="0"/>
      <w:divBdr>
        <w:top w:val="none" w:sz="0" w:space="0" w:color="auto"/>
        <w:left w:val="none" w:sz="0" w:space="0" w:color="auto"/>
        <w:bottom w:val="none" w:sz="0" w:space="0" w:color="auto"/>
        <w:right w:val="none" w:sz="0" w:space="0" w:color="auto"/>
      </w:divBdr>
    </w:div>
    <w:div w:id="1816219121">
      <w:bodyDiv w:val="1"/>
      <w:marLeft w:val="0"/>
      <w:marRight w:val="0"/>
      <w:marTop w:val="0"/>
      <w:marBottom w:val="0"/>
      <w:divBdr>
        <w:top w:val="none" w:sz="0" w:space="0" w:color="auto"/>
        <w:left w:val="none" w:sz="0" w:space="0" w:color="auto"/>
        <w:bottom w:val="none" w:sz="0" w:space="0" w:color="auto"/>
        <w:right w:val="none" w:sz="0" w:space="0" w:color="auto"/>
      </w:divBdr>
    </w:div>
    <w:div w:id="1834636230">
      <w:bodyDiv w:val="1"/>
      <w:marLeft w:val="0"/>
      <w:marRight w:val="0"/>
      <w:marTop w:val="0"/>
      <w:marBottom w:val="0"/>
      <w:divBdr>
        <w:top w:val="none" w:sz="0" w:space="0" w:color="auto"/>
        <w:left w:val="none" w:sz="0" w:space="0" w:color="auto"/>
        <w:bottom w:val="none" w:sz="0" w:space="0" w:color="auto"/>
        <w:right w:val="none" w:sz="0" w:space="0" w:color="auto"/>
      </w:divBdr>
      <w:divsChild>
        <w:div w:id="443114329">
          <w:marLeft w:val="0"/>
          <w:marRight w:val="0"/>
          <w:marTop w:val="0"/>
          <w:marBottom w:val="0"/>
          <w:divBdr>
            <w:top w:val="none" w:sz="0" w:space="0" w:color="auto"/>
            <w:left w:val="none" w:sz="0" w:space="0" w:color="auto"/>
            <w:bottom w:val="none" w:sz="0" w:space="0" w:color="auto"/>
            <w:right w:val="none" w:sz="0" w:space="0" w:color="auto"/>
          </w:divBdr>
          <w:divsChild>
            <w:div w:id="559287891">
              <w:marLeft w:val="0"/>
              <w:marRight w:val="0"/>
              <w:marTop w:val="0"/>
              <w:marBottom w:val="0"/>
              <w:divBdr>
                <w:top w:val="none" w:sz="0" w:space="0" w:color="auto"/>
                <w:left w:val="none" w:sz="0" w:space="0" w:color="auto"/>
                <w:bottom w:val="none" w:sz="0" w:space="0" w:color="auto"/>
                <w:right w:val="none" w:sz="0" w:space="0" w:color="auto"/>
              </w:divBdr>
              <w:divsChild>
                <w:div w:id="12004262">
                  <w:marLeft w:val="-3150"/>
                  <w:marRight w:val="0"/>
                  <w:marTop w:val="0"/>
                  <w:marBottom w:val="0"/>
                  <w:divBdr>
                    <w:top w:val="none" w:sz="0" w:space="0" w:color="auto"/>
                    <w:left w:val="none" w:sz="0" w:space="0" w:color="auto"/>
                    <w:bottom w:val="none" w:sz="0" w:space="0" w:color="auto"/>
                    <w:right w:val="none" w:sz="0" w:space="0" w:color="auto"/>
                  </w:divBdr>
                  <w:divsChild>
                    <w:div w:id="839733607">
                      <w:marLeft w:val="3150"/>
                      <w:marRight w:val="0"/>
                      <w:marTop w:val="0"/>
                      <w:marBottom w:val="0"/>
                      <w:divBdr>
                        <w:top w:val="none" w:sz="0" w:space="0" w:color="auto"/>
                        <w:left w:val="none" w:sz="0" w:space="0" w:color="auto"/>
                        <w:bottom w:val="none" w:sz="0" w:space="0" w:color="auto"/>
                        <w:right w:val="none" w:sz="0" w:space="0" w:color="auto"/>
                      </w:divBdr>
                      <w:divsChild>
                        <w:div w:id="142043038">
                          <w:marLeft w:val="0"/>
                          <w:marRight w:val="0"/>
                          <w:marTop w:val="0"/>
                          <w:marBottom w:val="0"/>
                          <w:divBdr>
                            <w:top w:val="none" w:sz="0" w:space="0" w:color="auto"/>
                            <w:left w:val="none" w:sz="0" w:space="0" w:color="auto"/>
                            <w:bottom w:val="none" w:sz="0" w:space="0" w:color="auto"/>
                            <w:right w:val="none" w:sz="0" w:space="0" w:color="auto"/>
                          </w:divBdr>
                          <w:divsChild>
                            <w:div w:id="369575190">
                              <w:marLeft w:val="-150"/>
                              <w:marRight w:val="0"/>
                              <w:marTop w:val="0"/>
                              <w:marBottom w:val="0"/>
                              <w:divBdr>
                                <w:top w:val="none" w:sz="0" w:space="0" w:color="auto"/>
                                <w:left w:val="none" w:sz="0" w:space="0" w:color="auto"/>
                                <w:bottom w:val="none" w:sz="0" w:space="0" w:color="auto"/>
                                <w:right w:val="none" w:sz="0" w:space="0" w:color="auto"/>
                              </w:divBdr>
                              <w:divsChild>
                                <w:div w:id="136265239">
                                  <w:marLeft w:val="0"/>
                                  <w:marRight w:val="0"/>
                                  <w:marTop w:val="0"/>
                                  <w:marBottom w:val="0"/>
                                  <w:divBdr>
                                    <w:top w:val="none" w:sz="0" w:space="0" w:color="auto"/>
                                    <w:left w:val="none" w:sz="0" w:space="0" w:color="auto"/>
                                    <w:bottom w:val="none" w:sz="0" w:space="0" w:color="auto"/>
                                    <w:right w:val="none" w:sz="0" w:space="0" w:color="auto"/>
                                  </w:divBdr>
                                  <w:divsChild>
                                    <w:div w:id="1143741479">
                                      <w:marLeft w:val="-390"/>
                                      <w:marRight w:val="-390"/>
                                      <w:marTop w:val="0"/>
                                      <w:marBottom w:val="360"/>
                                      <w:divBdr>
                                        <w:top w:val="none" w:sz="0" w:space="0" w:color="auto"/>
                                        <w:left w:val="none" w:sz="0" w:space="0" w:color="auto"/>
                                        <w:bottom w:val="single" w:sz="6" w:space="18" w:color="E9EFF3"/>
                                        <w:right w:val="none" w:sz="0" w:space="0" w:color="auto"/>
                                      </w:divBdr>
                                      <w:divsChild>
                                        <w:div w:id="14138747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40071">
      <w:bodyDiv w:val="1"/>
      <w:marLeft w:val="0"/>
      <w:marRight w:val="0"/>
      <w:marTop w:val="0"/>
      <w:marBottom w:val="0"/>
      <w:divBdr>
        <w:top w:val="none" w:sz="0" w:space="0" w:color="auto"/>
        <w:left w:val="none" w:sz="0" w:space="0" w:color="auto"/>
        <w:bottom w:val="none" w:sz="0" w:space="0" w:color="auto"/>
        <w:right w:val="none" w:sz="0" w:space="0" w:color="auto"/>
      </w:divBdr>
    </w:div>
    <w:div w:id="1954167646">
      <w:bodyDiv w:val="1"/>
      <w:marLeft w:val="0"/>
      <w:marRight w:val="0"/>
      <w:marTop w:val="0"/>
      <w:marBottom w:val="0"/>
      <w:divBdr>
        <w:top w:val="none" w:sz="0" w:space="0" w:color="auto"/>
        <w:left w:val="none" w:sz="0" w:space="0" w:color="auto"/>
        <w:bottom w:val="none" w:sz="0" w:space="0" w:color="auto"/>
        <w:right w:val="none" w:sz="0" w:space="0" w:color="auto"/>
      </w:divBdr>
    </w:div>
    <w:div w:id="1989087434">
      <w:bodyDiv w:val="1"/>
      <w:marLeft w:val="0"/>
      <w:marRight w:val="0"/>
      <w:marTop w:val="0"/>
      <w:marBottom w:val="0"/>
      <w:divBdr>
        <w:top w:val="none" w:sz="0" w:space="0" w:color="auto"/>
        <w:left w:val="none" w:sz="0" w:space="0" w:color="auto"/>
        <w:bottom w:val="none" w:sz="0" w:space="0" w:color="auto"/>
        <w:right w:val="none" w:sz="0" w:space="0" w:color="auto"/>
      </w:divBdr>
      <w:divsChild>
        <w:div w:id="318116915">
          <w:marLeft w:val="547"/>
          <w:marRight w:val="0"/>
          <w:marTop w:val="96"/>
          <w:marBottom w:val="120"/>
          <w:divBdr>
            <w:top w:val="none" w:sz="0" w:space="0" w:color="auto"/>
            <w:left w:val="none" w:sz="0" w:space="0" w:color="auto"/>
            <w:bottom w:val="none" w:sz="0" w:space="0" w:color="auto"/>
            <w:right w:val="none" w:sz="0" w:space="0" w:color="auto"/>
          </w:divBdr>
        </w:div>
        <w:div w:id="548687393">
          <w:marLeft w:val="547"/>
          <w:marRight w:val="0"/>
          <w:marTop w:val="96"/>
          <w:marBottom w:val="120"/>
          <w:divBdr>
            <w:top w:val="none" w:sz="0" w:space="0" w:color="auto"/>
            <w:left w:val="none" w:sz="0" w:space="0" w:color="auto"/>
            <w:bottom w:val="none" w:sz="0" w:space="0" w:color="auto"/>
            <w:right w:val="none" w:sz="0" w:space="0" w:color="auto"/>
          </w:divBdr>
        </w:div>
        <w:div w:id="656957364">
          <w:marLeft w:val="547"/>
          <w:marRight w:val="0"/>
          <w:marTop w:val="96"/>
          <w:marBottom w:val="120"/>
          <w:divBdr>
            <w:top w:val="none" w:sz="0" w:space="0" w:color="auto"/>
            <w:left w:val="none" w:sz="0" w:space="0" w:color="auto"/>
            <w:bottom w:val="none" w:sz="0" w:space="0" w:color="auto"/>
            <w:right w:val="none" w:sz="0" w:space="0" w:color="auto"/>
          </w:divBdr>
        </w:div>
        <w:div w:id="738328991">
          <w:marLeft w:val="547"/>
          <w:marRight w:val="0"/>
          <w:marTop w:val="96"/>
          <w:marBottom w:val="120"/>
          <w:divBdr>
            <w:top w:val="none" w:sz="0" w:space="0" w:color="auto"/>
            <w:left w:val="none" w:sz="0" w:space="0" w:color="auto"/>
            <w:bottom w:val="none" w:sz="0" w:space="0" w:color="auto"/>
            <w:right w:val="none" w:sz="0" w:space="0" w:color="auto"/>
          </w:divBdr>
        </w:div>
        <w:div w:id="1379352873">
          <w:marLeft w:val="547"/>
          <w:marRight w:val="0"/>
          <w:marTop w:val="96"/>
          <w:marBottom w:val="120"/>
          <w:divBdr>
            <w:top w:val="none" w:sz="0" w:space="0" w:color="auto"/>
            <w:left w:val="none" w:sz="0" w:space="0" w:color="auto"/>
            <w:bottom w:val="none" w:sz="0" w:space="0" w:color="auto"/>
            <w:right w:val="none" w:sz="0" w:space="0" w:color="auto"/>
          </w:divBdr>
        </w:div>
        <w:div w:id="1470393904">
          <w:marLeft w:val="547"/>
          <w:marRight w:val="0"/>
          <w:marTop w:val="96"/>
          <w:marBottom w:val="120"/>
          <w:divBdr>
            <w:top w:val="none" w:sz="0" w:space="0" w:color="auto"/>
            <w:left w:val="none" w:sz="0" w:space="0" w:color="auto"/>
            <w:bottom w:val="none" w:sz="0" w:space="0" w:color="auto"/>
            <w:right w:val="none" w:sz="0" w:space="0" w:color="auto"/>
          </w:divBdr>
        </w:div>
      </w:divsChild>
    </w:div>
    <w:div w:id="2061400588">
      <w:bodyDiv w:val="1"/>
      <w:marLeft w:val="0"/>
      <w:marRight w:val="0"/>
      <w:marTop w:val="0"/>
      <w:marBottom w:val="0"/>
      <w:divBdr>
        <w:top w:val="none" w:sz="0" w:space="0" w:color="auto"/>
        <w:left w:val="none" w:sz="0" w:space="0" w:color="auto"/>
        <w:bottom w:val="none" w:sz="0" w:space="0" w:color="auto"/>
        <w:right w:val="none" w:sz="0" w:space="0" w:color="auto"/>
      </w:divBdr>
      <w:divsChild>
        <w:div w:id="2026207374">
          <w:marLeft w:val="0"/>
          <w:marRight w:val="0"/>
          <w:marTop w:val="0"/>
          <w:marBottom w:val="0"/>
          <w:divBdr>
            <w:top w:val="none" w:sz="0" w:space="0" w:color="auto"/>
            <w:left w:val="none" w:sz="0" w:space="0" w:color="auto"/>
            <w:bottom w:val="none" w:sz="0" w:space="0" w:color="auto"/>
            <w:right w:val="none" w:sz="0" w:space="0" w:color="auto"/>
          </w:divBdr>
          <w:divsChild>
            <w:div w:id="1974557355">
              <w:marLeft w:val="0"/>
              <w:marRight w:val="0"/>
              <w:marTop w:val="0"/>
              <w:marBottom w:val="0"/>
              <w:divBdr>
                <w:top w:val="none" w:sz="0" w:space="0" w:color="auto"/>
                <w:left w:val="none" w:sz="0" w:space="0" w:color="auto"/>
                <w:bottom w:val="none" w:sz="0" w:space="0" w:color="auto"/>
                <w:right w:val="none" w:sz="0" w:space="0" w:color="auto"/>
              </w:divBdr>
              <w:divsChild>
                <w:div w:id="1758014487">
                  <w:marLeft w:val="0"/>
                  <w:marRight w:val="-3150"/>
                  <w:marTop w:val="0"/>
                  <w:marBottom w:val="0"/>
                  <w:divBdr>
                    <w:top w:val="none" w:sz="0" w:space="0" w:color="auto"/>
                    <w:left w:val="none" w:sz="0" w:space="0" w:color="auto"/>
                    <w:bottom w:val="none" w:sz="0" w:space="0" w:color="auto"/>
                    <w:right w:val="none" w:sz="0" w:space="0" w:color="auto"/>
                  </w:divBdr>
                  <w:divsChild>
                    <w:div w:id="1653867580">
                      <w:marLeft w:val="0"/>
                      <w:marRight w:val="3150"/>
                      <w:marTop w:val="0"/>
                      <w:marBottom w:val="0"/>
                      <w:divBdr>
                        <w:top w:val="none" w:sz="0" w:space="0" w:color="auto"/>
                        <w:left w:val="none" w:sz="0" w:space="0" w:color="auto"/>
                        <w:bottom w:val="none" w:sz="0" w:space="0" w:color="auto"/>
                        <w:right w:val="none" w:sz="0" w:space="0" w:color="auto"/>
                      </w:divBdr>
                      <w:divsChild>
                        <w:div w:id="332729164">
                          <w:marLeft w:val="0"/>
                          <w:marRight w:val="0"/>
                          <w:marTop w:val="0"/>
                          <w:marBottom w:val="0"/>
                          <w:divBdr>
                            <w:top w:val="none" w:sz="0" w:space="0" w:color="auto"/>
                            <w:left w:val="none" w:sz="0" w:space="0" w:color="auto"/>
                            <w:bottom w:val="none" w:sz="0" w:space="0" w:color="auto"/>
                            <w:right w:val="none" w:sz="0" w:space="0" w:color="auto"/>
                          </w:divBdr>
                          <w:divsChild>
                            <w:div w:id="1515918154">
                              <w:marLeft w:val="-150"/>
                              <w:marRight w:val="0"/>
                              <w:marTop w:val="0"/>
                              <w:marBottom w:val="0"/>
                              <w:divBdr>
                                <w:top w:val="none" w:sz="0" w:space="0" w:color="auto"/>
                                <w:left w:val="none" w:sz="0" w:space="0" w:color="auto"/>
                                <w:bottom w:val="none" w:sz="0" w:space="0" w:color="auto"/>
                                <w:right w:val="none" w:sz="0" w:space="0" w:color="auto"/>
                              </w:divBdr>
                              <w:divsChild>
                                <w:div w:id="620457717">
                                  <w:marLeft w:val="0"/>
                                  <w:marRight w:val="0"/>
                                  <w:marTop w:val="0"/>
                                  <w:marBottom w:val="0"/>
                                  <w:divBdr>
                                    <w:top w:val="none" w:sz="0" w:space="0" w:color="auto"/>
                                    <w:left w:val="none" w:sz="0" w:space="0" w:color="auto"/>
                                    <w:bottom w:val="none" w:sz="0" w:space="0" w:color="auto"/>
                                    <w:right w:val="none" w:sz="0" w:space="0" w:color="auto"/>
                                  </w:divBdr>
                                  <w:divsChild>
                                    <w:div w:id="1785802429">
                                      <w:marLeft w:val="-390"/>
                                      <w:marRight w:val="-390"/>
                                      <w:marTop w:val="0"/>
                                      <w:marBottom w:val="360"/>
                                      <w:divBdr>
                                        <w:top w:val="none" w:sz="0" w:space="0" w:color="auto"/>
                                        <w:left w:val="none" w:sz="0" w:space="0" w:color="auto"/>
                                        <w:bottom w:val="single" w:sz="6" w:space="18" w:color="E9EFF3"/>
                                        <w:right w:val="none" w:sz="0" w:space="0" w:color="auto"/>
                                      </w:divBdr>
                                      <w:divsChild>
                                        <w:div w:id="45849540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canceraustralia.nbocc.org.au/ourorganisation/about&#8208;nbocc/about&#8208;nboc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canceraustralia.gov.a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A6A2-E43D-4150-9F29-E170F75E5D5C}">
  <ds:schemaRefs>
    <ds:schemaRef ds:uri="http://schemas.openxmlformats.org/officeDocument/2006/bibliography"/>
  </ds:schemaRefs>
</ds:datastoreItem>
</file>

<file path=customXml/itemProps2.xml><?xml version="1.0" encoding="utf-8"?>
<ds:datastoreItem xmlns:ds="http://schemas.openxmlformats.org/officeDocument/2006/customXml" ds:itemID="{44DDD33A-5FC1-49C7-B053-757E619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9152</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Evans</dc:creator>
  <cp:lastModifiedBy>Lisa Robinson</cp:lastModifiedBy>
  <cp:revision>2</cp:revision>
  <cp:lastPrinted>2013-01-22T22:26:00Z</cp:lastPrinted>
  <dcterms:created xsi:type="dcterms:W3CDTF">2013-01-23T04:00:00Z</dcterms:created>
  <dcterms:modified xsi:type="dcterms:W3CDTF">2013-01-23T04:00:00Z</dcterms:modified>
</cp:coreProperties>
</file>