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F42F46" w:rsidRDefault="00F42F46" w:rsidP="000C1A3F">
      <w:pPr>
        <w:pStyle w:val="Heading1"/>
      </w:pPr>
      <w:r w:rsidRPr="00F42F46">
        <w:t>Principles of shared care</w:t>
      </w:r>
    </w:p>
    <w:p w:rsidR="0012161F" w:rsidRPr="00EA665F" w:rsidRDefault="00F42F46" w:rsidP="0035403C">
      <w:pPr>
        <w:pStyle w:val="Subtitle"/>
      </w:pPr>
      <w:r w:rsidRPr="00EA665F">
        <w:t>Shared follow-up care</w:t>
      </w:r>
    </w:p>
    <w:p w:rsidR="0012161F" w:rsidRPr="001403C0" w:rsidRDefault="00EA665F" w:rsidP="00EA665F">
      <w:pPr>
        <w:pStyle w:val="Figure"/>
        <w:spacing w:before="4000"/>
        <w:jc w:val="center"/>
      </w:pPr>
      <w:bookmarkStart w:id="0" w:name="_GoBack"/>
      <w:r w:rsidRPr="00A95EC7">
        <w:rPr>
          <w:noProof/>
        </w:rPr>
        <w:drawing>
          <wp:inline distT="0" distB="0" distL="0" distR="0" wp14:anchorId="3E3AC11A" wp14:editId="6F0EDC22">
            <wp:extent cx="1280160" cy="838200"/>
            <wp:effectExtent l="0" t="0" r="0" b="0"/>
            <wp:docPr id="1" name="Picture 1" descr="Australian Government Coat of Arms - Cancer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_Cancer Australia red stacked-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25DC" w:rsidRPr="001403C0" w:rsidRDefault="001725DC" w:rsidP="0012161F">
      <w:pPr>
        <w:sectPr w:rsidR="001725DC" w:rsidRPr="001403C0" w:rsidSect="0005266B">
          <w:footerReference w:type="default" r:id="rId10"/>
          <w:pgSz w:w="11906" w:h="16838" w:code="9"/>
          <w:pgMar w:top="1418" w:right="1418" w:bottom="1418" w:left="1418" w:header="1418" w:footer="1418" w:gutter="0"/>
          <w:cols w:space="708"/>
          <w:docGrid w:linePitch="360"/>
        </w:sectPr>
      </w:pPr>
    </w:p>
    <w:p w:rsidR="005530C5" w:rsidRPr="005530C5" w:rsidRDefault="005530C5" w:rsidP="005530C5">
      <w:pPr>
        <w:rPr>
          <w:szCs w:val="20"/>
          <w:lang w:val="en-US"/>
        </w:rPr>
      </w:pPr>
      <w:r>
        <w:rPr>
          <w:lang w:val="en-US"/>
        </w:rPr>
        <w:lastRenderedPageBreak/>
        <w:t>The</w:t>
      </w:r>
      <w:r w:rsidRPr="005530C5">
        <w:rPr>
          <w:szCs w:val="20"/>
          <w:lang w:val="en-US"/>
        </w:rPr>
        <w:t xml:space="preserve"> 'Principles of shared care' are central to the objectives of the Shared follow-up care for early breast cancer.</w:t>
      </w:r>
    </w:p>
    <w:p w:rsidR="005530C5" w:rsidRPr="005530C5" w:rsidRDefault="005530C5" w:rsidP="005530C5">
      <w:pPr>
        <w:rPr>
          <w:szCs w:val="20"/>
          <w:lang w:val="en-US"/>
        </w:rPr>
      </w:pPr>
      <w:r w:rsidRPr="005530C5">
        <w:rPr>
          <w:szCs w:val="20"/>
          <w:lang w:val="en-US"/>
        </w:rPr>
        <w:t>The following Principles were developed in consultation with experts in the field and are based on key elements of a Cancer Australia literature review in 2008.</w:t>
      </w:r>
    </w:p>
    <w:p w:rsidR="005530C5" w:rsidRPr="005530C5" w:rsidRDefault="005530C5" w:rsidP="005530C5">
      <w:pPr>
        <w:pStyle w:val="Heading2"/>
        <w:rPr>
          <w:lang w:val="en-US"/>
        </w:rPr>
      </w:pPr>
      <w:r w:rsidRPr="005530C5">
        <w:rPr>
          <w:lang w:val="en-US"/>
        </w:rPr>
        <w:t>Patient-</w:t>
      </w:r>
      <w:proofErr w:type="spellStart"/>
      <w:r w:rsidRPr="005530C5">
        <w:rPr>
          <w:lang w:val="en-US"/>
        </w:rPr>
        <w:t>centred</w:t>
      </w:r>
      <w:proofErr w:type="spellEnd"/>
    </w:p>
    <w:p w:rsidR="005530C5" w:rsidRPr="005530C5" w:rsidRDefault="005530C5" w:rsidP="005530C5">
      <w:pPr>
        <w:rPr>
          <w:szCs w:val="20"/>
          <w:lang w:val="en-US"/>
        </w:rPr>
      </w:pPr>
      <w:r w:rsidRPr="005530C5">
        <w:rPr>
          <w:szCs w:val="20"/>
          <w:lang w:val="en-US"/>
        </w:rPr>
        <w:t>The patient and their whole person care is the focus for all care providers.</w:t>
      </w:r>
    </w:p>
    <w:p w:rsidR="005530C5" w:rsidRPr="005530C5" w:rsidRDefault="005530C5" w:rsidP="005530C5">
      <w:pPr>
        <w:pStyle w:val="Heading2"/>
        <w:rPr>
          <w:lang w:val="en-US"/>
        </w:rPr>
      </w:pPr>
      <w:r w:rsidRPr="005530C5">
        <w:rPr>
          <w:lang w:val="en-US"/>
        </w:rPr>
        <w:t>Coordination, communication and continuity of care</w:t>
      </w:r>
    </w:p>
    <w:p w:rsidR="005530C5" w:rsidRPr="005530C5" w:rsidRDefault="005530C5" w:rsidP="005530C5">
      <w:pPr>
        <w:rPr>
          <w:szCs w:val="20"/>
          <w:lang w:val="en-US"/>
        </w:rPr>
      </w:pPr>
      <w:r w:rsidRPr="005530C5">
        <w:rPr>
          <w:szCs w:val="20"/>
          <w:lang w:val="en-US"/>
        </w:rPr>
        <w:t>Care of the patient requires coordination through timely and effective communication, and clarification of the roles and responsibilities of the care providers.</w:t>
      </w:r>
    </w:p>
    <w:p w:rsidR="005530C5" w:rsidRPr="005530C5" w:rsidRDefault="005530C5" w:rsidP="005530C5">
      <w:pPr>
        <w:pStyle w:val="Heading2"/>
        <w:rPr>
          <w:lang w:val="en-US"/>
        </w:rPr>
      </w:pPr>
      <w:r w:rsidRPr="005530C5">
        <w:rPr>
          <w:lang w:val="en-US"/>
        </w:rPr>
        <w:t>Support for primary care providers</w:t>
      </w:r>
    </w:p>
    <w:p w:rsidR="005530C5" w:rsidRPr="005530C5" w:rsidRDefault="005530C5" w:rsidP="005530C5">
      <w:pPr>
        <w:rPr>
          <w:szCs w:val="20"/>
          <w:lang w:val="en-US"/>
        </w:rPr>
      </w:pPr>
      <w:r w:rsidRPr="005530C5">
        <w:rPr>
          <w:szCs w:val="20"/>
          <w:lang w:val="en-US"/>
        </w:rPr>
        <w:t>Primary care providers are supported in the delivery of shared follow-up care through early involvement, and through the provision of education, resources and protocols.</w:t>
      </w:r>
    </w:p>
    <w:p w:rsidR="005530C5" w:rsidRPr="005530C5" w:rsidRDefault="005530C5" w:rsidP="005530C5">
      <w:pPr>
        <w:pStyle w:val="Heading2"/>
        <w:rPr>
          <w:lang w:val="en-US"/>
        </w:rPr>
      </w:pPr>
      <w:r w:rsidRPr="005530C5">
        <w:rPr>
          <w:lang w:val="en-US"/>
        </w:rPr>
        <w:t>Support for specialist treatment team</w:t>
      </w:r>
    </w:p>
    <w:p w:rsidR="005530C5" w:rsidRPr="005530C5" w:rsidRDefault="005530C5" w:rsidP="005530C5">
      <w:pPr>
        <w:rPr>
          <w:szCs w:val="20"/>
          <w:lang w:val="en-US"/>
        </w:rPr>
      </w:pPr>
      <w:r w:rsidRPr="005530C5">
        <w:rPr>
          <w:szCs w:val="20"/>
          <w:lang w:val="en-US"/>
        </w:rPr>
        <w:t>Specialist care providers are supported in the delivery of shared follow-up care through the provision of resources and protocols which improve efficiency and support data collection.</w:t>
      </w:r>
    </w:p>
    <w:p w:rsidR="005530C5" w:rsidRPr="005530C5" w:rsidRDefault="005530C5" w:rsidP="005530C5">
      <w:pPr>
        <w:pStyle w:val="Heading2"/>
        <w:rPr>
          <w:lang w:val="en-US"/>
        </w:rPr>
      </w:pPr>
      <w:r w:rsidRPr="005530C5">
        <w:rPr>
          <w:lang w:val="en-US"/>
        </w:rPr>
        <w:t>Care is delivered according to best practice standards</w:t>
      </w:r>
    </w:p>
    <w:p w:rsidR="005530C5" w:rsidRDefault="005530C5" w:rsidP="005530C5">
      <w:pPr>
        <w:rPr>
          <w:lang w:val="en-US"/>
        </w:rPr>
      </w:pPr>
      <w:r w:rsidRPr="005530C5">
        <w:rPr>
          <w:szCs w:val="20"/>
          <w:lang w:val="en-US"/>
        </w:rPr>
        <w:t>Provision of care is in accordance with nationally agreed standards and is outcome-focused.</w:t>
      </w:r>
    </w:p>
    <w:sectPr w:rsidR="005530C5" w:rsidSect="0005266B">
      <w:headerReference w:type="default" r:id="rId11"/>
      <w:footerReference w:type="default" r:id="rId12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ACE" w:rsidRDefault="00C70ACE" w:rsidP="007C5428">
      <w:r>
        <w:separator/>
      </w:r>
    </w:p>
  </w:endnote>
  <w:endnote w:type="continuationSeparator" w:id="0">
    <w:p w:rsidR="00C70ACE" w:rsidRDefault="00C70ACE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ACE" w:rsidRDefault="00C70ACE" w:rsidP="007C5428">
      <w:r>
        <w:separator/>
      </w:r>
    </w:p>
  </w:footnote>
  <w:footnote w:type="continuationSeparator" w:id="0">
    <w:p w:rsidR="00C70ACE" w:rsidRDefault="00C70ACE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CE"/>
    <w:rsid w:val="0000634F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6E62"/>
    <w:rsid w:val="0012161F"/>
    <w:rsid w:val="00136A48"/>
    <w:rsid w:val="001403C0"/>
    <w:rsid w:val="001725DC"/>
    <w:rsid w:val="00191B09"/>
    <w:rsid w:val="001C1F52"/>
    <w:rsid w:val="0020392F"/>
    <w:rsid w:val="00244729"/>
    <w:rsid w:val="0024639A"/>
    <w:rsid w:val="002560C6"/>
    <w:rsid w:val="00273E75"/>
    <w:rsid w:val="002C244C"/>
    <w:rsid w:val="002E26CE"/>
    <w:rsid w:val="002F3DB8"/>
    <w:rsid w:val="00343274"/>
    <w:rsid w:val="0035403C"/>
    <w:rsid w:val="0036267C"/>
    <w:rsid w:val="0036590E"/>
    <w:rsid w:val="00384153"/>
    <w:rsid w:val="003B586C"/>
    <w:rsid w:val="003B61FD"/>
    <w:rsid w:val="003E156C"/>
    <w:rsid w:val="003E3B1E"/>
    <w:rsid w:val="00426913"/>
    <w:rsid w:val="00435D2A"/>
    <w:rsid w:val="004528A0"/>
    <w:rsid w:val="004914B4"/>
    <w:rsid w:val="004A5FC0"/>
    <w:rsid w:val="004B55B9"/>
    <w:rsid w:val="004C1ECF"/>
    <w:rsid w:val="004F780B"/>
    <w:rsid w:val="0051059A"/>
    <w:rsid w:val="005530C5"/>
    <w:rsid w:val="005549E1"/>
    <w:rsid w:val="005E399C"/>
    <w:rsid w:val="005F0A45"/>
    <w:rsid w:val="005F7A63"/>
    <w:rsid w:val="00626CC3"/>
    <w:rsid w:val="00650CDD"/>
    <w:rsid w:val="0067685E"/>
    <w:rsid w:val="00684101"/>
    <w:rsid w:val="006C0C13"/>
    <w:rsid w:val="006E7A89"/>
    <w:rsid w:val="007063C7"/>
    <w:rsid w:val="0071332A"/>
    <w:rsid w:val="00737F9E"/>
    <w:rsid w:val="0074792E"/>
    <w:rsid w:val="0075638E"/>
    <w:rsid w:val="007B1210"/>
    <w:rsid w:val="007C5428"/>
    <w:rsid w:val="007D7E29"/>
    <w:rsid w:val="007E6713"/>
    <w:rsid w:val="00815EE7"/>
    <w:rsid w:val="00862D74"/>
    <w:rsid w:val="008E0B44"/>
    <w:rsid w:val="00904089"/>
    <w:rsid w:val="009200D5"/>
    <w:rsid w:val="0092079A"/>
    <w:rsid w:val="009415FA"/>
    <w:rsid w:val="009A6686"/>
    <w:rsid w:val="00A011A0"/>
    <w:rsid w:val="00A56904"/>
    <w:rsid w:val="00A75397"/>
    <w:rsid w:val="00A8189C"/>
    <w:rsid w:val="00A96152"/>
    <w:rsid w:val="00AE157B"/>
    <w:rsid w:val="00AE78CA"/>
    <w:rsid w:val="00B11BFC"/>
    <w:rsid w:val="00B234F1"/>
    <w:rsid w:val="00B3392C"/>
    <w:rsid w:val="00B53DCB"/>
    <w:rsid w:val="00BA4D98"/>
    <w:rsid w:val="00BE74C5"/>
    <w:rsid w:val="00BF122A"/>
    <w:rsid w:val="00C2140D"/>
    <w:rsid w:val="00C70ACE"/>
    <w:rsid w:val="00C74B40"/>
    <w:rsid w:val="00C76580"/>
    <w:rsid w:val="00CD24CF"/>
    <w:rsid w:val="00D0029A"/>
    <w:rsid w:val="00D06AE5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F4FE1"/>
    <w:rsid w:val="00E0196E"/>
    <w:rsid w:val="00E1353B"/>
    <w:rsid w:val="00E77ED5"/>
    <w:rsid w:val="00EA209E"/>
    <w:rsid w:val="00EA665F"/>
    <w:rsid w:val="00ED63E1"/>
    <w:rsid w:val="00F35BBB"/>
    <w:rsid w:val="00F42F46"/>
    <w:rsid w:val="00F43FB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EA6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EA6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17%20-%20Cancer%20Bureau%20Work\Template\Cancer%20Australia%20report%20template%20-%20no%20number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C3CB8-3A05-4AEC-962B-F391B45A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Cancer Australia report template - no numbering.dotm</Template>
  <TotalTime>2</TotalTime>
  <Pages>2</Pages>
  <Words>176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follow-up care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SHARED CARE</dc:title>
  <dc:creator>Systemik</dc:creator>
  <cp:lastModifiedBy>Office</cp:lastModifiedBy>
  <cp:revision>5</cp:revision>
  <dcterms:created xsi:type="dcterms:W3CDTF">2015-01-20T05:04:00Z</dcterms:created>
  <dcterms:modified xsi:type="dcterms:W3CDTF">2015-02-04T01:56:00Z</dcterms:modified>
</cp:coreProperties>
</file>