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94" w:rsidRDefault="008B0F94" w:rsidP="008B0F94">
      <w:pPr>
        <w:rPr>
          <w:rFonts w:ascii="Century Gothic" w:hAnsi="Century Gothic" w:cs="Arial"/>
          <w:b/>
          <w:bCs/>
          <w:sz w:val="28"/>
          <w:szCs w:val="28"/>
        </w:rPr>
      </w:pPr>
      <w:bookmarkStart w:id="0" w:name="_GoBack"/>
      <w:bookmarkEnd w:id="0"/>
    </w:p>
    <w:p w:rsidR="008B0F94" w:rsidRDefault="008B0F94" w:rsidP="008B0F94">
      <w:pPr>
        <w:rPr>
          <w:rFonts w:ascii="Century Gothic" w:hAnsi="Century Gothic" w:cs="Arial"/>
          <w:b/>
          <w:bCs/>
          <w:sz w:val="28"/>
          <w:szCs w:val="28"/>
        </w:rPr>
      </w:pPr>
    </w:p>
    <w:p w:rsidR="00897E35" w:rsidRPr="008B0F94" w:rsidRDefault="00F41DE6" w:rsidP="008B0F94">
      <w:pPr>
        <w:ind w:right="-286"/>
        <w:rPr>
          <w:rFonts w:ascii="Century Gothic" w:hAnsi="Century Gothic" w:cs="Arial"/>
          <w:b/>
          <w:bCs/>
          <w:color w:val="B5121B"/>
          <w:sz w:val="28"/>
          <w:szCs w:val="28"/>
        </w:rPr>
      </w:pPr>
      <w:r>
        <w:rPr>
          <w:rFonts w:ascii="Century Gothic" w:hAnsi="Century Gothic" w:cs="Arial"/>
          <w:b/>
          <w:bCs/>
          <w:noProof/>
          <w:color w:val="B5121B"/>
          <w:sz w:val="32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4391025</wp:posOffset>
            </wp:positionH>
            <wp:positionV relativeFrom="page">
              <wp:posOffset>360045</wp:posOffset>
            </wp:positionV>
            <wp:extent cx="2584450" cy="629920"/>
            <wp:effectExtent l="0" t="0" r="6350" b="0"/>
            <wp:wrapTight wrapText="bothSides">
              <wp:wrapPolygon edited="0">
                <wp:start x="2866" y="0"/>
                <wp:lineTo x="955" y="2613"/>
                <wp:lineTo x="0" y="11105"/>
                <wp:lineTo x="0" y="17637"/>
                <wp:lineTo x="2229" y="20903"/>
                <wp:lineTo x="4776" y="20903"/>
                <wp:lineTo x="21494" y="18944"/>
                <wp:lineTo x="21494" y="5879"/>
                <wp:lineTo x="4140" y="0"/>
                <wp:lineTo x="286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E35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Priority-driven Colla</w:t>
      </w:r>
      <w:r w:rsidR="008B0F94">
        <w:rPr>
          <w:rFonts w:ascii="Century Gothic" w:hAnsi="Century Gothic" w:cs="Arial"/>
          <w:b/>
          <w:bCs/>
          <w:color w:val="B5121B"/>
          <w:sz w:val="32"/>
          <w:szCs w:val="28"/>
        </w:rPr>
        <w:t xml:space="preserve">borative Cancer Research Scheme </w:t>
      </w:r>
      <w:r w:rsidR="00897E35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20</w:t>
      </w:r>
      <w:r w:rsidR="00E33228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1</w:t>
      </w:r>
      <w:r w:rsidR="00C012D0">
        <w:rPr>
          <w:rFonts w:ascii="Century Gothic" w:hAnsi="Century Gothic" w:cs="Arial"/>
          <w:b/>
          <w:bCs/>
          <w:color w:val="B5121B"/>
          <w:sz w:val="32"/>
          <w:szCs w:val="28"/>
        </w:rPr>
        <w:t>7</w:t>
      </w:r>
    </w:p>
    <w:p w:rsidR="005F6453" w:rsidRPr="008B0F94" w:rsidRDefault="005F6453" w:rsidP="008B0F94">
      <w:pPr>
        <w:rPr>
          <w:rFonts w:ascii="Century Gothic" w:hAnsi="Century Gothic" w:cs="Arial"/>
          <w:b/>
          <w:bCs/>
          <w:sz w:val="28"/>
          <w:szCs w:val="28"/>
        </w:rPr>
      </w:pPr>
    </w:p>
    <w:p w:rsidR="00F462A1" w:rsidRPr="00560C54" w:rsidRDefault="00D750CC" w:rsidP="008B0F94">
      <w:pPr>
        <w:jc w:val="both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z w:val="20"/>
        </w:rPr>
        <w:t>Cancer Australia,</w:t>
      </w:r>
      <w:r w:rsidR="009A3FA4" w:rsidRPr="00560C54">
        <w:rPr>
          <w:rFonts w:ascii="Century Gothic" w:hAnsi="Century Gothic" w:cs="Arial"/>
          <w:sz w:val="20"/>
        </w:rPr>
        <w:t xml:space="preserve"> </w:t>
      </w:r>
      <w:r w:rsidR="00671632">
        <w:rPr>
          <w:rStyle w:val="Emphasis"/>
          <w:rFonts w:ascii="Century Gothic" w:hAnsi="Century Gothic" w:cs="Arial"/>
          <w:i w:val="0"/>
          <w:sz w:val="20"/>
        </w:rPr>
        <w:t xml:space="preserve">Cancer Council NSW, </w:t>
      </w:r>
      <w:r w:rsidR="00897E35" w:rsidRPr="00560C54">
        <w:rPr>
          <w:rFonts w:ascii="Century Gothic" w:hAnsi="Century Gothic" w:cs="Arial"/>
          <w:sz w:val="20"/>
        </w:rPr>
        <w:t>Cure C</w:t>
      </w:r>
      <w:r w:rsidR="00367F84">
        <w:rPr>
          <w:rFonts w:ascii="Century Gothic" w:hAnsi="Century Gothic" w:cs="Arial"/>
          <w:sz w:val="20"/>
        </w:rPr>
        <w:t>ancer Australia</w:t>
      </w:r>
      <w:r w:rsidR="00E04E08">
        <w:rPr>
          <w:rFonts w:ascii="Century Gothic" w:hAnsi="Century Gothic" w:cs="Arial"/>
          <w:sz w:val="20"/>
        </w:rPr>
        <w:t xml:space="preserve"> and </w:t>
      </w:r>
      <w:r w:rsidR="00350DEC">
        <w:rPr>
          <w:rFonts w:ascii="Century Gothic" w:hAnsi="Century Gothic" w:cs="Arial"/>
          <w:sz w:val="20"/>
        </w:rPr>
        <w:t>Nat</w:t>
      </w:r>
      <w:r w:rsidR="000C37E1">
        <w:rPr>
          <w:rFonts w:ascii="Century Gothic" w:hAnsi="Century Gothic" w:cs="Arial"/>
          <w:sz w:val="20"/>
        </w:rPr>
        <w:t>ional Breast Cancer Foundation</w:t>
      </w:r>
      <w:r w:rsidR="00F238F2">
        <w:rPr>
          <w:rFonts w:ascii="Century Gothic" w:hAnsi="Century Gothic" w:cs="Arial"/>
          <w:sz w:val="20"/>
        </w:rPr>
        <w:t>,</w:t>
      </w:r>
      <w:r w:rsidR="004D448A" w:rsidRPr="004D448A">
        <w:rPr>
          <w:rFonts w:ascii="Century Gothic" w:hAnsi="Century Gothic" w:cs="Arial"/>
          <w:sz w:val="20"/>
        </w:rPr>
        <w:t xml:space="preserve"> </w:t>
      </w:r>
      <w:r w:rsidR="005F6453" w:rsidRPr="00560C54">
        <w:rPr>
          <w:rFonts w:ascii="Century Gothic" w:hAnsi="Century Gothic" w:cs="Arial"/>
          <w:sz w:val="20"/>
        </w:rPr>
        <w:t xml:space="preserve">are pleased to announce </w:t>
      </w:r>
      <w:r w:rsidR="00D2122A">
        <w:rPr>
          <w:rFonts w:ascii="Century Gothic" w:hAnsi="Century Gothic" w:cs="Arial"/>
          <w:sz w:val="20"/>
        </w:rPr>
        <w:t xml:space="preserve">successful </w:t>
      </w:r>
      <w:r w:rsidR="00F462A1" w:rsidRPr="00560C54">
        <w:rPr>
          <w:rFonts w:ascii="Century Gothic" w:hAnsi="Century Gothic" w:cs="Arial"/>
          <w:sz w:val="20"/>
        </w:rPr>
        <w:t xml:space="preserve">applicants </w:t>
      </w:r>
      <w:r w:rsidR="00897E35" w:rsidRPr="00560C54">
        <w:rPr>
          <w:rFonts w:ascii="Century Gothic" w:hAnsi="Century Gothic" w:cs="Arial"/>
          <w:sz w:val="20"/>
        </w:rPr>
        <w:t>in the 20</w:t>
      </w:r>
      <w:r w:rsidR="00E33228" w:rsidRPr="00560C54">
        <w:rPr>
          <w:rFonts w:ascii="Century Gothic" w:hAnsi="Century Gothic" w:cs="Arial"/>
          <w:sz w:val="20"/>
        </w:rPr>
        <w:t>1</w:t>
      </w:r>
      <w:r w:rsidR="00E04E08">
        <w:rPr>
          <w:rFonts w:ascii="Century Gothic" w:hAnsi="Century Gothic" w:cs="Arial"/>
          <w:sz w:val="20"/>
        </w:rPr>
        <w:t>7</w:t>
      </w:r>
      <w:r w:rsidR="00F462A1" w:rsidRPr="00560C54">
        <w:rPr>
          <w:rFonts w:ascii="Century Gothic" w:hAnsi="Century Gothic" w:cs="Arial"/>
          <w:sz w:val="20"/>
        </w:rPr>
        <w:t xml:space="preserve"> Round of the Priority-driven Colla</w:t>
      </w:r>
      <w:r w:rsidR="005F6453" w:rsidRPr="00560C54">
        <w:rPr>
          <w:rFonts w:ascii="Century Gothic" w:hAnsi="Century Gothic" w:cs="Arial"/>
          <w:sz w:val="20"/>
        </w:rPr>
        <w:t>borative Cancer Research Scheme.</w:t>
      </w:r>
    </w:p>
    <w:p w:rsidR="001A6516" w:rsidRDefault="001A6516" w:rsidP="001A6516">
      <w:pPr>
        <w:pStyle w:val="Header"/>
        <w:jc w:val="left"/>
        <w:rPr>
          <w:rFonts w:ascii="Century Gothic" w:hAnsi="Century Gothic" w:cs="Arial"/>
          <w:b w:val="0"/>
          <w:caps w:val="0"/>
          <w:sz w:val="20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color w:val="0000FF"/>
          <w:sz w:val="20"/>
        </w:rPr>
      </w:pPr>
      <w:r w:rsidRPr="00B10DD6">
        <w:rPr>
          <w:rFonts w:ascii="Century Gothic" w:hAnsi="Century Gothic" w:cs="Arial"/>
          <w:b/>
          <w:sz w:val="20"/>
        </w:rPr>
        <w:t xml:space="preserve">Abud, </w:t>
      </w:r>
      <w:r w:rsidRPr="00AB0555">
        <w:rPr>
          <w:rFonts w:ascii="Century Gothic" w:hAnsi="Century Gothic" w:cs="Arial"/>
          <w:b/>
          <w:sz w:val="20"/>
        </w:rPr>
        <w:t>Helen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Monash University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 xml:space="preserve">Translating </w:t>
      </w:r>
      <w:r w:rsidR="001427E4">
        <w:rPr>
          <w:rFonts w:ascii="Century Gothic" w:hAnsi="Century Gothic" w:cs="Arial"/>
          <w:i/>
          <w:sz w:val="20"/>
        </w:rPr>
        <w:t>c</w:t>
      </w:r>
      <w:r w:rsidRPr="00AB0555">
        <w:rPr>
          <w:rFonts w:ascii="Century Gothic" w:hAnsi="Century Gothic" w:cs="Arial"/>
          <w:i/>
          <w:sz w:val="20"/>
        </w:rPr>
        <w:t xml:space="preserve">olorectal </w:t>
      </w:r>
      <w:r w:rsidR="001427E4">
        <w:rPr>
          <w:rFonts w:ascii="Century Gothic" w:hAnsi="Century Gothic" w:cs="Arial"/>
          <w:i/>
          <w:sz w:val="20"/>
        </w:rPr>
        <w:t>c</w:t>
      </w:r>
      <w:r w:rsidRPr="00AB0555">
        <w:rPr>
          <w:rFonts w:ascii="Century Gothic" w:hAnsi="Century Gothic" w:cs="Arial"/>
          <w:i/>
          <w:sz w:val="20"/>
        </w:rPr>
        <w:t xml:space="preserve">ancer </w:t>
      </w:r>
      <w:r w:rsidR="001427E4">
        <w:rPr>
          <w:rFonts w:ascii="Century Gothic" w:hAnsi="Century Gothic" w:cs="Arial"/>
          <w:i/>
          <w:sz w:val="20"/>
        </w:rPr>
        <w:t>o</w:t>
      </w:r>
      <w:r w:rsidRPr="00AB0555">
        <w:rPr>
          <w:rFonts w:ascii="Century Gothic" w:hAnsi="Century Gothic" w:cs="Arial"/>
          <w:i/>
          <w:sz w:val="20"/>
        </w:rPr>
        <w:t xml:space="preserve">rganoids into </w:t>
      </w:r>
      <w:r w:rsidR="001427E4">
        <w:rPr>
          <w:rFonts w:ascii="Century Gothic" w:hAnsi="Century Gothic" w:cs="Arial"/>
          <w:i/>
          <w:sz w:val="20"/>
        </w:rPr>
        <w:t>p</w:t>
      </w:r>
      <w:r w:rsidRPr="00AB0555">
        <w:rPr>
          <w:rFonts w:ascii="Century Gothic" w:hAnsi="Century Gothic" w:cs="Arial"/>
          <w:i/>
          <w:sz w:val="20"/>
        </w:rPr>
        <w:t xml:space="preserve">atient </w:t>
      </w:r>
      <w:r w:rsidR="001427E4">
        <w:rPr>
          <w:rFonts w:ascii="Century Gothic" w:hAnsi="Century Gothic" w:cs="Arial"/>
          <w:i/>
          <w:sz w:val="20"/>
        </w:rPr>
        <w:t>c</w:t>
      </w:r>
      <w:r w:rsidRPr="00AB0555">
        <w:rPr>
          <w:rFonts w:ascii="Century Gothic" w:hAnsi="Century Gothic" w:cs="Arial"/>
          <w:i/>
          <w:sz w:val="20"/>
        </w:rPr>
        <w:t>are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E11771" w:rsidRDefault="00E11771" w:rsidP="001941E2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Alewood, Paul</w:t>
      </w:r>
    </w:p>
    <w:p w:rsidR="00E11771" w:rsidRDefault="00E11771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The University of Queensland</w:t>
      </w:r>
    </w:p>
    <w:p w:rsidR="00E11771" w:rsidRDefault="00E11771" w:rsidP="001941E2">
      <w:pPr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t>Development of oxytocin receptor specific tracers for improved breast cancer management</w:t>
      </w:r>
    </w:p>
    <w:p w:rsidR="00E11771" w:rsidRPr="00E11771" w:rsidRDefault="00E11771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 Cancer Australia</w:t>
      </w:r>
    </w:p>
    <w:p w:rsidR="00E11771" w:rsidRDefault="00E11771" w:rsidP="001941E2">
      <w:pPr>
        <w:rPr>
          <w:rFonts w:ascii="Century Gothic" w:hAnsi="Century Gothic" w:cs="Arial"/>
          <w:b/>
          <w:sz w:val="20"/>
        </w:rPr>
      </w:pPr>
    </w:p>
    <w:p w:rsidR="001941E2" w:rsidRPr="00B10DD6" w:rsidRDefault="001B2DA1" w:rsidP="001941E2">
      <w:pPr>
        <w:rPr>
          <w:rFonts w:ascii="Century Gothic" w:hAnsi="Century Gothic" w:cs="Arial"/>
          <w:b/>
          <w:sz w:val="20"/>
        </w:rPr>
      </w:pPr>
      <w:r w:rsidRPr="00B10DD6">
        <w:rPr>
          <w:rFonts w:ascii="Century Gothic" w:hAnsi="Century Gothic" w:cs="Arial"/>
          <w:b/>
          <w:sz w:val="20"/>
        </w:rPr>
        <w:t>Aoude, Lauren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The University of Queensland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 xml:space="preserve">Genomics and biological correlates of </w:t>
      </w:r>
      <w:proofErr w:type="spellStart"/>
      <w:r w:rsidRPr="00AB0555">
        <w:rPr>
          <w:rFonts w:ascii="Century Gothic" w:hAnsi="Century Gothic" w:cs="Arial"/>
          <w:i/>
          <w:sz w:val="20"/>
        </w:rPr>
        <w:t>radiomics</w:t>
      </w:r>
      <w:proofErr w:type="spellEnd"/>
      <w:r w:rsidRPr="00AB0555">
        <w:rPr>
          <w:rFonts w:ascii="Century Gothic" w:hAnsi="Century Gothic" w:cs="Arial"/>
          <w:i/>
          <w:sz w:val="20"/>
        </w:rPr>
        <w:t xml:space="preserve"> in melanoma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Cure 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B10DD6" w:rsidRDefault="001B2DA1" w:rsidP="001941E2">
      <w:pPr>
        <w:rPr>
          <w:rFonts w:ascii="Century Gothic" w:hAnsi="Century Gothic" w:cs="Arial"/>
          <w:b/>
          <w:sz w:val="20"/>
        </w:rPr>
      </w:pPr>
      <w:r w:rsidRPr="00B10DD6">
        <w:rPr>
          <w:rFonts w:ascii="Century Gothic" w:hAnsi="Century Gothic" w:cs="Arial"/>
          <w:b/>
          <w:sz w:val="20"/>
        </w:rPr>
        <w:t>Brooks, Kelly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QIMR Berghofer Medical Research Institute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Characterising and targeting PLCB4 mutations in uveal melanoma</w:t>
      </w:r>
    </w:p>
    <w:p w:rsidR="001941E2" w:rsidRPr="00AB0555" w:rsidRDefault="00AB0555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Co-f</w:t>
      </w:r>
      <w:r w:rsidR="001941E2" w:rsidRPr="00AB0555">
        <w:rPr>
          <w:rFonts w:ascii="Century Gothic" w:hAnsi="Century Gothic" w:cs="Arial"/>
          <w:sz w:val="20"/>
        </w:rPr>
        <w:t xml:space="preserve">unded by </w:t>
      </w:r>
      <w:r w:rsidRPr="00AB0555">
        <w:rPr>
          <w:rFonts w:ascii="Century Gothic" w:hAnsi="Century Gothic" w:cs="Arial"/>
          <w:sz w:val="20"/>
        </w:rPr>
        <w:t xml:space="preserve">Cancer Australia and </w:t>
      </w:r>
      <w:r w:rsidR="001941E2" w:rsidRPr="00AB0555">
        <w:rPr>
          <w:rFonts w:ascii="Century Gothic" w:hAnsi="Century Gothic" w:cs="Arial"/>
          <w:sz w:val="20"/>
        </w:rPr>
        <w:t>Cure 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B10DD6" w:rsidRDefault="001B2DA1" w:rsidP="001941E2">
      <w:pPr>
        <w:rPr>
          <w:rFonts w:ascii="Century Gothic" w:hAnsi="Century Gothic" w:cs="Arial"/>
          <w:b/>
          <w:sz w:val="20"/>
        </w:rPr>
      </w:pPr>
      <w:r w:rsidRPr="00B10DD6">
        <w:rPr>
          <w:rFonts w:ascii="Century Gothic" w:hAnsi="Century Gothic" w:cs="Arial"/>
          <w:b/>
          <w:sz w:val="20"/>
        </w:rPr>
        <w:t>Butler, Lisa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B10DD6">
        <w:rPr>
          <w:rFonts w:ascii="Century Gothic" w:hAnsi="Century Gothic" w:cs="Arial"/>
          <w:sz w:val="20"/>
        </w:rPr>
        <w:t xml:space="preserve">The </w:t>
      </w:r>
      <w:r w:rsidRPr="00AB0555">
        <w:rPr>
          <w:rFonts w:ascii="Century Gothic" w:hAnsi="Century Gothic" w:cs="Arial"/>
          <w:sz w:val="20"/>
        </w:rPr>
        <w:t>University of Adelaide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Novel co-extinction strategies for treatment of prostate cancer</w:t>
      </w:r>
    </w:p>
    <w:p w:rsidR="001941E2" w:rsidRPr="00AB0555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proofErr w:type="gramStart"/>
      <w:r w:rsidRPr="00AB0555">
        <w:rPr>
          <w:rFonts w:ascii="Century Gothic" w:hAnsi="Century Gothic" w:cs="Arial"/>
          <w:b/>
          <w:sz w:val="20"/>
        </w:rPr>
        <w:t>deFazio</w:t>
      </w:r>
      <w:proofErr w:type="gramEnd"/>
      <w:r w:rsidRPr="00AB0555">
        <w:rPr>
          <w:rFonts w:ascii="Century Gothic" w:hAnsi="Century Gothic" w:cs="Arial"/>
          <w:b/>
          <w:sz w:val="20"/>
        </w:rPr>
        <w:t>, Anna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 Sydney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Molecular drivers of malignancy and response to targeted treatment in chemotherapy-resistant low-grade serous ovarian cancer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 xml:space="preserve">Funded by </w:t>
      </w:r>
      <w:r w:rsidR="00AB0555" w:rsidRPr="00AB0555">
        <w:rPr>
          <w:rFonts w:ascii="Century Gothic" w:hAnsi="Century Gothic" w:cs="Arial"/>
          <w:sz w:val="20"/>
        </w:rPr>
        <w:t>Cancer Australia</w:t>
      </w:r>
    </w:p>
    <w:p w:rsidR="001941E2" w:rsidRPr="001B2DA1" w:rsidRDefault="001941E2" w:rsidP="001941E2">
      <w:pPr>
        <w:rPr>
          <w:rFonts w:ascii="Century Gothic" w:hAnsi="Century Gothic" w:cs="Arial"/>
          <w:sz w:val="20"/>
          <w:highlight w:val="yellow"/>
        </w:rPr>
      </w:pPr>
    </w:p>
    <w:p w:rsidR="00E11771" w:rsidRDefault="00E11771" w:rsidP="001941E2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Ernst, Matthias</w:t>
      </w:r>
    </w:p>
    <w:p w:rsidR="00E11771" w:rsidRDefault="00E643FF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La Trobe University</w:t>
      </w:r>
    </w:p>
    <w:p w:rsidR="00E643FF" w:rsidRDefault="00E643FF" w:rsidP="001941E2">
      <w:pPr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t>Improving immune checkpoint treatment of colorectal cancer by STAT3 inhibition</w:t>
      </w:r>
    </w:p>
    <w:p w:rsidR="00E643FF" w:rsidRPr="00E643FF" w:rsidRDefault="00E643FF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 Cancer Australia</w:t>
      </w:r>
    </w:p>
    <w:p w:rsidR="00E11771" w:rsidRDefault="00E11771" w:rsidP="001941E2">
      <w:pPr>
        <w:rPr>
          <w:rFonts w:ascii="Century Gothic" w:hAnsi="Century Gothic" w:cs="Arial"/>
          <w:b/>
          <w:sz w:val="20"/>
        </w:rPr>
      </w:pPr>
    </w:p>
    <w:p w:rsidR="00E643FF" w:rsidRDefault="00E643FF" w:rsidP="001941E2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Fielding, David</w:t>
      </w:r>
    </w:p>
    <w:p w:rsidR="00E643FF" w:rsidRDefault="00E643FF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The University of Queensland</w:t>
      </w:r>
    </w:p>
    <w:p w:rsidR="00E643FF" w:rsidRDefault="00E643FF" w:rsidP="001941E2">
      <w:pPr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t>Streamlining lung cancer diagnosis through genomic testing of cytology smears</w:t>
      </w:r>
    </w:p>
    <w:p w:rsidR="00E643FF" w:rsidRPr="00E643FF" w:rsidRDefault="00E643FF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 Cancer Australia</w:t>
      </w:r>
    </w:p>
    <w:p w:rsidR="00E643FF" w:rsidRDefault="00E643FF" w:rsidP="001941E2">
      <w:pPr>
        <w:rPr>
          <w:rFonts w:ascii="Century Gothic" w:hAnsi="Century Gothic" w:cs="Arial"/>
          <w:b/>
          <w:sz w:val="20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Fletcher, Nicholas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The University of Queensland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Aptamer targeted therapies for triple-negative breast cancer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Cure 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E643FF" w:rsidRDefault="00E643FF" w:rsidP="001941E2">
      <w:pPr>
        <w:rPr>
          <w:rFonts w:ascii="Century Gothic" w:hAnsi="Century Gothic" w:cs="Arial"/>
          <w:b/>
          <w:sz w:val="20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lastRenderedPageBreak/>
        <w:t>Gottardo, Nicholas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 xml:space="preserve">University of </w:t>
      </w:r>
      <w:r w:rsidR="001B2DA1" w:rsidRPr="00AB0555">
        <w:rPr>
          <w:rFonts w:ascii="Century Gothic" w:hAnsi="Century Gothic" w:cs="Arial"/>
          <w:sz w:val="20"/>
        </w:rPr>
        <w:t>Western Australia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Sensitising medulloblastoma to conventional treatment using kinase inhibitors</w:t>
      </w:r>
    </w:p>
    <w:p w:rsidR="001941E2" w:rsidRPr="00AB0555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Cancer Australia</w:t>
      </w:r>
    </w:p>
    <w:p w:rsidR="001B2DA1" w:rsidRDefault="001B2DA1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941E2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Guillerey, Camille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QIMR Berghofer Medical Research Institute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Blocking the inhibitory receptor TIGIT to restore immunity against multiple myeloma</w:t>
      </w:r>
    </w:p>
    <w:p w:rsidR="001941E2" w:rsidRPr="00AB0555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Cure Cancer Australia</w:t>
      </w:r>
    </w:p>
    <w:p w:rsidR="001941E2" w:rsidRPr="001B2DA1" w:rsidRDefault="001941E2" w:rsidP="001941E2">
      <w:pPr>
        <w:rPr>
          <w:rFonts w:ascii="Century Gothic" w:hAnsi="Century Gothic" w:cs="Arial"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Juraskova, Ilona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 Sydney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 xml:space="preserve">Empowering the clinician-patient-carer TRIO: RCT of novel online education modules to facilitate effective family carer involvement in oncology 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Co-funded by Cancer Australia and Cancer Council NSW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Kavallaris, Maria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 New South Wales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Microtubule deregulation in lung cancer and therapeutic strategies</w:t>
      </w:r>
    </w:p>
    <w:p w:rsidR="001941E2" w:rsidRPr="00AB0555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Cancer Australia</w:t>
      </w:r>
    </w:p>
    <w:p w:rsidR="001941E2" w:rsidRPr="001B2DA1" w:rsidRDefault="001941E2" w:rsidP="001941E2">
      <w:pPr>
        <w:rPr>
          <w:rFonts w:ascii="Century Gothic" w:hAnsi="Century Gothic" w:cs="Arial"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Keall, Paul</w:t>
      </w:r>
    </w:p>
    <w:p w:rsidR="001941E2" w:rsidRPr="00AB0555" w:rsidRDefault="001B2DA1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 Sydney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The Liver Ablative Radiotherapy with KIM (LARK) Clinical Trial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Lalaoui, Najoua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The Walter and Eliza Hall Institute of Medical Research</w:t>
      </w:r>
    </w:p>
    <w:p w:rsidR="005724A5" w:rsidRDefault="004C0341" w:rsidP="001941E2">
      <w:pPr>
        <w:rPr>
          <w:rFonts w:ascii="Century Gothic" w:hAnsi="Century Gothic" w:cs="Arial"/>
          <w:i/>
          <w:sz w:val="20"/>
        </w:rPr>
      </w:pPr>
      <w:r w:rsidRPr="004C0341">
        <w:rPr>
          <w:rFonts w:ascii="Century Gothic" w:hAnsi="Century Gothic" w:cs="Arial"/>
          <w:i/>
          <w:sz w:val="20"/>
        </w:rPr>
        <w:t>Targeting MK2 and IAP to treat leuk</w:t>
      </w:r>
      <w:r>
        <w:rPr>
          <w:rFonts w:ascii="Century Gothic" w:hAnsi="Century Gothic" w:cs="Arial"/>
          <w:i/>
          <w:sz w:val="20"/>
        </w:rPr>
        <w:t>a</w:t>
      </w:r>
      <w:r w:rsidRPr="004C0341">
        <w:rPr>
          <w:rFonts w:ascii="Century Gothic" w:hAnsi="Century Gothic" w:cs="Arial"/>
          <w:i/>
          <w:sz w:val="20"/>
        </w:rPr>
        <w:t>emia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C</w:t>
      </w:r>
      <w:r w:rsidR="0020234D" w:rsidRPr="00AB0555">
        <w:rPr>
          <w:rFonts w:ascii="Century Gothic" w:hAnsi="Century Gothic" w:cs="Arial"/>
          <w:sz w:val="20"/>
        </w:rPr>
        <w:t>o</w:t>
      </w:r>
      <w:r w:rsidRPr="00AB0555">
        <w:rPr>
          <w:rFonts w:ascii="Century Gothic" w:hAnsi="Century Gothic" w:cs="Arial"/>
          <w:sz w:val="20"/>
        </w:rPr>
        <w:t xml:space="preserve">-funded by </w:t>
      </w:r>
      <w:r w:rsidR="0020234D" w:rsidRPr="00AB0555">
        <w:rPr>
          <w:rFonts w:ascii="Century Gothic" w:hAnsi="Century Gothic" w:cs="Arial"/>
          <w:sz w:val="20"/>
        </w:rPr>
        <w:t xml:space="preserve">Cancer Australia and </w:t>
      </w:r>
      <w:r w:rsidRPr="00AB0555">
        <w:rPr>
          <w:rFonts w:ascii="Century Gothic" w:hAnsi="Century Gothic" w:cs="Arial"/>
          <w:sz w:val="20"/>
        </w:rPr>
        <w:t xml:space="preserve">Cure Cancer Australia </w:t>
      </w:r>
    </w:p>
    <w:p w:rsidR="001941E2" w:rsidRPr="001B2DA1" w:rsidRDefault="001941E2" w:rsidP="001941E2">
      <w:pPr>
        <w:rPr>
          <w:rFonts w:ascii="Century Gothic" w:hAnsi="Century Gothic" w:cs="Arial"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Liu, Pei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 New South Wales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The critical role of the transcription factor/RNA helicase DDX21 in neuroblastoma</w:t>
      </w:r>
    </w:p>
    <w:p w:rsidR="001941E2" w:rsidRPr="00AB0555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Merlot, Angelica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 Sydney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 xml:space="preserve">Exploiting the ER Stress </w:t>
      </w:r>
      <w:r w:rsidR="001427E4">
        <w:rPr>
          <w:rFonts w:ascii="Century Gothic" w:hAnsi="Century Gothic" w:cs="Arial"/>
          <w:i/>
          <w:sz w:val="20"/>
        </w:rPr>
        <w:t>p</w:t>
      </w:r>
      <w:r w:rsidRPr="00AB0555">
        <w:rPr>
          <w:rFonts w:ascii="Century Gothic" w:hAnsi="Century Gothic" w:cs="Arial"/>
          <w:i/>
          <w:sz w:val="20"/>
        </w:rPr>
        <w:t xml:space="preserve">athways </w:t>
      </w:r>
      <w:r w:rsidR="001427E4">
        <w:rPr>
          <w:rFonts w:ascii="Century Gothic" w:hAnsi="Century Gothic" w:cs="Arial"/>
          <w:i/>
          <w:sz w:val="20"/>
        </w:rPr>
        <w:t>a</w:t>
      </w:r>
      <w:r w:rsidRPr="00AB0555">
        <w:rPr>
          <w:rFonts w:ascii="Century Gothic" w:hAnsi="Century Gothic" w:cs="Arial"/>
          <w:i/>
          <w:sz w:val="20"/>
        </w:rPr>
        <w:t xml:space="preserve">gainst </w:t>
      </w:r>
      <w:r w:rsidR="001427E4">
        <w:rPr>
          <w:rFonts w:ascii="Century Gothic" w:hAnsi="Century Gothic" w:cs="Arial"/>
          <w:i/>
          <w:sz w:val="20"/>
        </w:rPr>
        <w:t>p</w:t>
      </w:r>
      <w:r w:rsidRPr="00AB0555">
        <w:rPr>
          <w:rFonts w:ascii="Century Gothic" w:hAnsi="Century Gothic" w:cs="Arial"/>
          <w:i/>
          <w:sz w:val="20"/>
        </w:rPr>
        <w:t xml:space="preserve">ancreatic </w:t>
      </w:r>
      <w:r w:rsidR="001427E4">
        <w:rPr>
          <w:rFonts w:ascii="Century Gothic" w:hAnsi="Century Gothic" w:cs="Arial"/>
          <w:i/>
          <w:sz w:val="20"/>
        </w:rPr>
        <w:t>c</w:t>
      </w:r>
      <w:r w:rsidRPr="00AB0555">
        <w:rPr>
          <w:rFonts w:ascii="Century Gothic" w:hAnsi="Century Gothic" w:cs="Arial"/>
          <w:i/>
          <w:sz w:val="20"/>
        </w:rPr>
        <w:t xml:space="preserve">ancer </w:t>
      </w:r>
      <w:r w:rsidR="001427E4">
        <w:rPr>
          <w:rFonts w:ascii="Century Gothic" w:hAnsi="Century Gothic" w:cs="Arial"/>
          <w:i/>
          <w:sz w:val="20"/>
        </w:rPr>
        <w:t>m</w:t>
      </w:r>
      <w:r w:rsidRPr="00AB0555">
        <w:rPr>
          <w:rFonts w:ascii="Century Gothic" w:hAnsi="Century Gothic" w:cs="Arial"/>
          <w:i/>
          <w:sz w:val="20"/>
        </w:rPr>
        <w:t>etastasis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 xml:space="preserve">Co-funded by </w:t>
      </w:r>
      <w:r w:rsidR="0020234D" w:rsidRPr="00AB0555">
        <w:rPr>
          <w:rFonts w:ascii="Century Gothic" w:hAnsi="Century Gothic" w:cs="Arial"/>
          <w:sz w:val="20"/>
        </w:rPr>
        <w:t xml:space="preserve">Cancer Australia and </w:t>
      </w:r>
      <w:r w:rsidRPr="00AB0555">
        <w:rPr>
          <w:rFonts w:ascii="Century Gothic" w:hAnsi="Century Gothic" w:cs="Arial"/>
          <w:sz w:val="20"/>
        </w:rPr>
        <w:t xml:space="preserve">Cure Cancer Australia 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Nakamura, Kyohei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QIMR Berghofer Medical Research Institute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Targeting the inflammatory microenvironment in multiple myeloma</w:t>
      </w:r>
    </w:p>
    <w:p w:rsidR="001941E2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Co-funded by Cancer Australia and Cure Cancer Australia</w:t>
      </w:r>
    </w:p>
    <w:p w:rsidR="00AB0555" w:rsidRPr="001B2DA1" w:rsidRDefault="00AB0555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FD652C" w:rsidRPr="00FD652C" w:rsidRDefault="00FD652C" w:rsidP="00FD652C">
      <w:pPr>
        <w:rPr>
          <w:rFonts w:ascii="Century Gothic" w:hAnsi="Century Gothic" w:cs="Arial"/>
          <w:b/>
          <w:sz w:val="20"/>
        </w:rPr>
      </w:pPr>
      <w:r w:rsidRPr="00FD652C">
        <w:rPr>
          <w:rFonts w:ascii="Century Gothic" w:hAnsi="Century Gothic" w:cs="Arial"/>
          <w:b/>
          <w:sz w:val="20"/>
        </w:rPr>
        <w:t>O’Mara, Tracy</w:t>
      </w:r>
      <w:r w:rsidRPr="00FD652C">
        <w:rPr>
          <w:rFonts w:ascii="Century Gothic" w:hAnsi="Century Gothic" w:cs="Arial"/>
          <w:b/>
          <w:sz w:val="20"/>
        </w:rPr>
        <w:br/>
      </w:r>
      <w:r w:rsidRPr="00FD652C">
        <w:rPr>
          <w:rFonts w:ascii="Century Gothic" w:hAnsi="Century Gothic" w:cs="Arial"/>
          <w:sz w:val="20"/>
        </w:rPr>
        <w:t>QIMR Berghofer Medical Research Institute</w:t>
      </w:r>
      <w:r w:rsidRPr="00FD652C">
        <w:rPr>
          <w:rFonts w:ascii="Century Gothic" w:hAnsi="Century Gothic" w:cs="Arial"/>
          <w:sz w:val="20"/>
        </w:rPr>
        <w:br/>
      </w:r>
      <w:r w:rsidRPr="00FD652C">
        <w:rPr>
          <w:rFonts w:ascii="Century Gothic" w:hAnsi="Century Gothic" w:cs="Arial"/>
          <w:i/>
          <w:sz w:val="20"/>
        </w:rPr>
        <w:t>Joint genome-wide analysis of ovarian and endometrial cancer</w:t>
      </w:r>
      <w:r w:rsidRPr="00FD652C">
        <w:rPr>
          <w:rFonts w:ascii="Century Gothic" w:hAnsi="Century Gothic" w:cs="Arial"/>
          <w:i/>
          <w:sz w:val="20"/>
        </w:rPr>
        <w:br/>
      </w:r>
      <w:r w:rsidRPr="00FD652C">
        <w:rPr>
          <w:rFonts w:ascii="Century Gothic" w:hAnsi="Century Gothic" w:cs="Arial"/>
          <w:sz w:val="20"/>
        </w:rPr>
        <w:t>Co-funded by Cancer Australia and Cure Cancer Australia</w:t>
      </w:r>
    </w:p>
    <w:p w:rsidR="00FD652C" w:rsidRDefault="00FD652C" w:rsidP="001941E2">
      <w:pPr>
        <w:rPr>
          <w:rFonts w:ascii="Century Gothic" w:hAnsi="Century Gothic" w:cs="Arial"/>
          <w:b/>
          <w:sz w:val="20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Pajic, Marina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 xml:space="preserve">The </w:t>
      </w:r>
      <w:proofErr w:type="spellStart"/>
      <w:r w:rsidRPr="00AB0555">
        <w:rPr>
          <w:rFonts w:ascii="Century Gothic" w:hAnsi="Century Gothic" w:cs="Arial"/>
          <w:sz w:val="20"/>
        </w:rPr>
        <w:t>Garvan</w:t>
      </w:r>
      <w:proofErr w:type="spellEnd"/>
      <w:r w:rsidRPr="00AB0555">
        <w:rPr>
          <w:rFonts w:ascii="Century Gothic" w:hAnsi="Century Gothic" w:cs="Arial"/>
          <w:sz w:val="20"/>
        </w:rPr>
        <w:t xml:space="preserve"> Institute of Medical Research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 xml:space="preserve">Dual targeting of </w:t>
      </w:r>
      <w:proofErr w:type="spellStart"/>
      <w:r w:rsidRPr="00AB0555">
        <w:rPr>
          <w:rFonts w:ascii="Century Gothic" w:hAnsi="Century Gothic" w:cs="Arial"/>
          <w:i/>
          <w:sz w:val="20"/>
        </w:rPr>
        <w:t>Src</w:t>
      </w:r>
      <w:proofErr w:type="spellEnd"/>
      <w:r w:rsidRPr="00AB0555">
        <w:rPr>
          <w:rFonts w:ascii="Century Gothic" w:hAnsi="Century Gothic" w:cs="Arial"/>
          <w:i/>
          <w:sz w:val="20"/>
        </w:rPr>
        <w:t xml:space="preserve"> and JAK/STAT3 signalling as a novel personalized treatment strategy for pancreatic cancer </w:t>
      </w:r>
    </w:p>
    <w:p w:rsidR="008A31EC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Co-funded by Cancer Australia and Cancer Council NSW</w:t>
      </w:r>
    </w:p>
    <w:p w:rsidR="00AB0555" w:rsidRPr="001B2DA1" w:rsidRDefault="00AB0555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lastRenderedPageBreak/>
        <w:t>Pinese, Mark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 xml:space="preserve">The </w:t>
      </w:r>
      <w:proofErr w:type="spellStart"/>
      <w:r w:rsidRPr="00AB0555">
        <w:rPr>
          <w:rFonts w:ascii="Century Gothic" w:hAnsi="Century Gothic" w:cs="Arial"/>
          <w:sz w:val="20"/>
        </w:rPr>
        <w:t>Garvan</w:t>
      </w:r>
      <w:proofErr w:type="spellEnd"/>
      <w:r w:rsidRPr="00AB0555">
        <w:rPr>
          <w:rFonts w:ascii="Century Gothic" w:hAnsi="Century Gothic" w:cs="Arial"/>
          <w:sz w:val="20"/>
        </w:rPr>
        <w:t xml:space="preserve"> Institute of Medical Research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Comprehensively surveying the complex genetic determinants of sarcoma risk</w:t>
      </w:r>
    </w:p>
    <w:p w:rsidR="001941E2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Cure Cancer Australia</w:t>
      </w:r>
    </w:p>
    <w:p w:rsidR="0033584C" w:rsidRDefault="0033584C" w:rsidP="001941E2">
      <w:pPr>
        <w:rPr>
          <w:rFonts w:ascii="Century Gothic" w:hAnsi="Century Gothic" w:cs="Arial"/>
          <w:sz w:val="20"/>
        </w:rPr>
      </w:pPr>
    </w:p>
    <w:p w:rsidR="0033584C" w:rsidRPr="0033584C" w:rsidRDefault="0033584C" w:rsidP="0033584C">
      <w:pPr>
        <w:rPr>
          <w:rFonts w:ascii="Century Gothic" w:hAnsi="Century Gothic" w:cs="Arial"/>
          <w:b/>
          <w:sz w:val="20"/>
        </w:rPr>
      </w:pPr>
      <w:r w:rsidRPr="0033584C">
        <w:rPr>
          <w:rFonts w:ascii="Century Gothic" w:hAnsi="Century Gothic" w:cs="Arial"/>
          <w:b/>
          <w:sz w:val="20"/>
        </w:rPr>
        <w:t>Punyadeera, Chamindie</w:t>
      </w:r>
    </w:p>
    <w:p w:rsidR="0033584C" w:rsidRPr="0033584C" w:rsidRDefault="0033584C" w:rsidP="0033584C">
      <w:pPr>
        <w:rPr>
          <w:rFonts w:ascii="Century Gothic" w:hAnsi="Century Gothic" w:cs="Arial"/>
          <w:sz w:val="20"/>
        </w:rPr>
      </w:pPr>
      <w:r w:rsidRPr="0033584C">
        <w:rPr>
          <w:rFonts w:ascii="Century Gothic" w:hAnsi="Century Gothic" w:cs="Arial"/>
          <w:sz w:val="20"/>
        </w:rPr>
        <w:t>Queensland University of Technology</w:t>
      </w:r>
    </w:p>
    <w:p w:rsidR="0033584C" w:rsidRPr="0033584C" w:rsidRDefault="0033584C" w:rsidP="0033584C">
      <w:pPr>
        <w:rPr>
          <w:rFonts w:ascii="Century Gothic" w:hAnsi="Century Gothic" w:cs="Arial"/>
          <w:i/>
          <w:sz w:val="20"/>
        </w:rPr>
      </w:pPr>
      <w:r w:rsidRPr="0033584C">
        <w:rPr>
          <w:rFonts w:ascii="Century Gothic" w:hAnsi="Century Gothic" w:cs="Arial"/>
          <w:i/>
          <w:sz w:val="20"/>
        </w:rPr>
        <w:t xml:space="preserve">Circulating Tumour Cells: </w:t>
      </w:r>
      <w:r w:rsidR="001427E4">
        <w:rPr>
          <w:rFonts w:ascii="Century Gothic" w:hAnsi="Century Gothic" w:cs="Arial"/>
          <w:i/>
          <w:sz w:val="20"/>
        </w:rPr>
        <w:t>c</w:t>
      </w:r>
      <w:r w:rsidRPr="0033584C">
        <w:rPr>
          <w:rFonts w:ascii="Century Gothic" w:hAnsi="Century Gothic" w:cs="Arial"/>
          <w:i/>
          <w:sz w:val="20"/>
        </w:rPr>
        <w:t xml:space="preserve">linical </w:t>
      </w:r>
      <w:r w:rsidR="001427E4">
        <w:rPr>
          <w:rFonts w:ascii="Century Gothic" w:hAnsi="Century Gothic" w:cs="Arial"/>
          <w:i/>
          <w:sz w:val="20"/>
        </w:rPr>
        <w:t>a</w:t>
      </w:r>
      <w:r w:rsidRPr="0033584C">
        <w:rPr>
          <w:rFonts w:ascii="Century Gothic" w:hAnsi="Century Gothic" w:cs="Arial"/>
          <w:i/>
          <w:sz w:val="20"/>
        </w:rPr>
        <w:t xml:space="preserve">pplication in </w:t>
      </w:r>
      <w:r w:rsidR="001427E4">
        <w:rPr>
          <w:rFonts w:ascii="Century Gothic" w:hAnsi="Century Gothic" w:cs="Arial"/>
          <w:i/>
          <w:sz w:val="20"/>
        </w:rPr>
        <w:t>h</w:t>
      </w:r>
      <w:r w:rsidRPr="0033584C">
        <w:rPr>
          <w:rFonts w:ascii="Century Gothic" w:hAnsi="Century Gothic" w:cs="Arial"/>
          <w:i/>
          <w:sz w:val="20"/>
        </w:rPr>
        <w:t xml:space="preserve">ead and </w:t>
      </w:r>
      <w:r w:rsidR="001427E4">
        <w:rPr>
          <w:rFonts w:ascii="Century Gothic" w:hAnsi="Century Gothic" w:cs="Arial"/>
          <w:i/>
          <w:sz w:val="20"/>
        </w:rPr>
        <w:t>n</w:t>
      </w:r>
      <w:r w:rsidRPr="0033584C">
        <w:rPr>
          <w:rFonts w:ascii="Century Gothic" w:hAnsi="Century Gothic" w:cs="Arial"/>
          <w:i/>
          <w:sz w:val="20"/>
        </w:rPr>
        <w:t xml:space="preserve">eck </w:t>
      </w:r>
      <w:r w:rsidR="001427E4">
        <w:rPr>
          <w:rFonts w:ascii="Century Gothic" w:hAnsi="Century Gothic" w:cs="Arial"/>
          <w:i/>
          <w:sz w:val="20"/>
        </w:rPr>
        <w:t>c</w:t>
      </w:r>
      <w:r w:rsidRPr="0033584C">
        <w:rPr>
          <w:rFonts w:ascii="Century Gothic" w:hAnsi="Century Gothic" w:cs="Arial"/>
          <w:i/>
          <w:sz w:val="20"/>
        </w:rPr>
        <w:t>ancers</w:t>
      </w:r>
    </w:p>
    <w:p w:rsidR="0033584C" w:rsidRPr="0033584C" w:rsidRDefault="0033584C" w:rsidP="0033584C">
      <w:pPr>
        <w:rPr>
          <w:rFonts w:ascii="Century Gothic" w:hAnsi="Century Gothic" w:cs="Arial"/>
          <w:sz w:val="20"/>
        </w:rPr>
      </w:pPr>
      <w:r w:rsidRPr="0033584C">
        <w:rPr>
          <w:rFonts w:ascii="Century Gothic" w:hAnsi="Century Gothic" w:cs="Arial"/>
          <w:sz w:val="20"/>
        </w:rPr>
        <w:t>Funded by Cancer Australia</w:t>
      </w:r>
    </w:p>
    <w:p w:rsidR="0033584C" w:rsidRPr="00AB0555" w:rsidRDefault="0033584C" w:rsidP="001941E2">
      <w:pPr>
        <w:rPr>
          <w:rFonts w:ascii="Century Gothic" w:hAnsi="Century Gothic" w:cs="Arial"/>
          <w:sz w:val="20"/>
        </w:rPr>
      </w:pPr>
    </w:p>
    <w:p w:rsidR="00AE0B75" w:rsidRDefault="00AE0B75" w:rsidP="001941E2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Ramus, Susan</w:t>
      </w:r>
    </w:p>
    <w:p w:rsidR="00AE0B75" w:rsidRDefault="00AE0B75" w:rsidP="001941E2">
      <w:pPr>
        <w:rPr>
          <w:rFonts w:ascii="Century Gothic" w:hAnsi="Century Gothic" w:cs="Arial"/>
          <w:sz w:val="20"/>
        </w:rPr>
      </w:pPr>
      <w:r w:rsidRPr="00AE0B75">
        <w:rPr>
          <w:rFonts w:ascii="Century Gothic" w:hAnsi="Century Gothic" w:cs="Arial"/>
          <w:sz w:val="20"/>
        </w:rPr>
        <w:t>University of New South Wales</w:t>
      </w:r>
    </w:p>
    <w:p w:rsidR="00AE0B75" w:rsidRDefault="00AE0B75" w:rsidP="001941E2">
      <w:pPr>
        <w:rPr>
          <w:rFonts w:ascii="Century Gothic" w:hAnsi="Century Gothic" w:cs="Arial"/>
          <w:i/>
          <w:sz w:val="20"/>
        </w:rPr>
      </w:pPr>
      <w:r w:rsidRPr="00AE0B75">
        <w:rPr>
          <w:rFonts w:ascii="Century Gothic" w:hAnsi="Century Gothic" w:cs="Arial"/>
          <w:i/>
          <w:sz w:val="20"/>
        </w:rPr>
        <w:t xml:space="preserve">The contribution of rare alleles to </w:t>
      </w:r>
      <w:proofErr w:type="spellStart"/>
      <w:r w:rsidRPr="00AE0B75">
        <w:rPr>
          <w:rFonts w:ascii="Century Gothic" w:hAnsi="Century Gothic" w:cs="Arial"/>
          <w:i/>
          <w:sz w:val="20"/>
        </w:rPr>
        <w:t>non high</w:t>
      </w:r>
      <w:proofErr w:type="spellEnd"/>
      <w:r w:rsidRPr="00AE0B75">
        <w:rPr>
          <w:rFonts w:ascii="Century Gothic" w:hAnsi="Century Gothic" w:cs="Arial"/>
          <w:i/>
          <w:sz w:val="20"/>
        </w:rPr>
        <w:t xml:space="preserve"> grade serous ovarian cancer</w:t>
      </w:r>
    </w:p>
    <w:p w:rsidR="00AE0B75" w:rsidRDefault="00AE0B75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 Cancer Australia</w:t>
      </w:r>
    </w:p>
    <w:p w:rsidR="00AE0B75" w:rsidRPr="00AE0B75" w:rsidRDefault="00AE0B75" w:rsidP="001941E2">
      <w:pPr>
        <w:rPr>
          <w:rFonts w:ascii="Century Gothic" w:hAnsi="Century Gothic" w:cs="Arial"/>
          <w:sz w:val="20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Raninga, Prahlad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QIMR Berghofer Medical Research Institute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 xml:space="preserve">Targeting </w:t>
      </w:r>
      <w:proofErr w:type="spellStart"/>
      <w:r w:rsidRPr="00AB0555">
        <w:rPr>
          <w:rFonts w:ascii="Century Gothic" w:hAnsi="Century Gothic" w:cs="Arial"/>
          <w:i/>
          <w:sz w:val="20"/>
        </w:rPr>
        <w:t>thioredoxin</w:t>
      </w:r>
      <w:proofErr w:type="spellEnd"/>
      <w:r w:rsidRPr="00AB0555">
        <w:rPr>
          <w:rFonts w:ascii="Century Gothic" w:hAnsi="Century Gothic" w:cs="Arial"/>
          <w:i/>
          <w:sz w:val="20"/>
        </w:rPr>
        <w:t xml:space="preserve"> reductase 1 in novel combination therapies to treat triple negative breast cancer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Cure Cancer Australia</w:t>
      </w:r>
    </w:p>
    <w:p w:rsidR="001941E2" w:rsidRPr="00AB0555" w:rsidRDefault="001941E2" w:rsidP="001941E2">
      <w:pPr>
        <w:rPr>
          <w:rFonts w:ascii="Century Gothic" w:hAnsi="Century Gothic" w:cs="Arial"/>
          <w:b/>
          <w:sz w:val="20"/>
        </w:rPr>
      </w:pPr>
    </w:p>
    <w:p w:rsidR="00FF417E" w:rsidRDefault="00FF417E" w:rsidP="001941E2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Richardson, Des</w:t>
      </w:r>
    </w:p>
    <w:p w:rsidR="00FF417E" w:rsidRDefault="00FF417E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University of Sydney</w:t>
      </w:r>
    </w:p>
    <w:p w:rsidR="00FF417E" w:rsidRDefault="00FF417E" w:rsidP="001941E2">
      <w:pPr>
        <w:rPr>
          <w:rFonts w:ascii="Century Gothic" w:hAnsi="Century Gothic" w:cs="Arial"/>
          <w:i/>
          <w:sz w:val="20"/>
        </w:rPr>
      </w:pPr>
      <w:r w:rsidRPr="00FF417E">
        <w:rPr>
          <w:rFonts w:ascii="Century Gothic" w:hAnsi="Century Gothic" w:cs="Arial"/>
          <w:i/>
          <w:sz w:val="20"/>
        </w:rPr>
        <w:t>Targeting the metastasis suppressor NDRG1 for the treatment of advanced heterogeneous breast cancer</w:t>
      </w:r>
    </w:p>
    <w:p w:rsidR="00FF417E" w:rsidRDefault="00B75154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Co-f</w:t>
      </w:r>
      <w:r w:rsidR="00FF417E">
        <w:rPr>
          <w:rFonts w:ascii="Century Gothic" w:hAnsi="Century Gothic" w:cs="Arial"/>
          <w:sz w:val="20"/>
        </w:rPr>
        <w:t>unded by Cancer Australia and the National Breast Cancer Foundation</w:t>
      </w:r>
    </w:p>
    <w:p w:rsidR="00FF417E" w:rsidRPr="00FF417E" w:rsidRDefault="00FF417E" w:rsidP="001941E2">
      <w:pPr>
        <w:rPr>
          <w:rFonts w:ascii="Century Gothic" w:hAnsi="Century Gothic" w:cs="Arial"/>
          <w:sz w:val="20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Siva, Shankar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</w:t>
      </w:r>
      <w:r w:rsidR="00B10DD6" w:rsidRPr="00AB0555">
        <w:rPr>
          <w:rFonts w:ascii="Century Gothic" w:hAnsi="Century Gothic" w:cs="Arial"/>
          <w:sz w:val="20"/>
        </w:rPr>
        <w:t xml:space="preserve"> Melbourne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 xml:space="preserve">Stereotactic Ablative Radiotherapy (SABR) as a </w:t>
      </w:r>
      <w:r w:rsidR="001427E4">
        <w:rPr>
          <w:rFonts w:ascii="Century Gothic" w:hAnsi="Century Gothic" w:cs="Arial"/>
          <w:i/>
          <w:sz w:val="20"/>
        </w:rPr>
        <w:t>n</w:t>
      </w:r>
      <w:r w:rsidRPr="00AB0555">
        <w:rPr>
          <w:rFonts w:ascii="Century Gothic" w:hAnsi="Century Gothic" w:cs="Arial"/>
          <w:i/>
          <w:sz w:val="20"/>
        </w:rPr>
        <w:t xml:space="preserve">ew </w:t>
      </w:r>
      <w:r w:rsidR="001427E4">
        <w:rPr>
          <w:rFonts w:ascii="Century Gothic" w:hAnsi="Century Gothic" w:cs="Arial"/>
          <w:i/>
          <w:sz w:val="20"/>
        </w:rPr>
        <w:t>p</w:t>
      </w:r>
      <w:r w:rsidRPr="00AB0555">
        <w:rPr>
          <w:rFonts w:ascii="Century Gothic" w:hAnsi="Century Gothic" w:cs="Arial"/>
          <w:i/>
          <w:sz w:val="20"/>
        </w:rPr>
        <w:t xml:space="preserve">recision </w:t>
      </w:r>
      <w:r w:rsidR="001427E4">
        <w:rPr>
          <w:rFonts w:ascii="Century Gothic" w:hAnsi="Century Gothic" w:cs="Arial"/>
          <w:i/>
          <w:sz w:val="20"/>
        </w:rPr>
        <w:t>t</w:t>
      </w:r>
      <w:r w:rsidRPr="00AB0555">
        <w:rPr>
          <w:rFonts w:ascii="Century Gothic" w:hAnsi="Century Gothic" w:cs="Arial"/>
          <w:i/>
          <w:sz w:val="20"/>
        </w:rPr>
        <w:t xml:space="preserve">reatment </w:t>
      </w:r>
      <w:r w:rsidR="001427E4">
        <w:rPr>
          <w:rFonts w:ascii="Century Gothic" w:hAnsi="Century Gothic" w:cs="Arial"/>
          <w:i/>
          <w:sz w:val="20"/>
        </w:rPr>
        <w:t>o</w:t>
      </w:r>
      <w:r w:rsidRPr="00AB0555">
        <w:rPr>
          <w:rFonts w:ascii="Century Gothic" w:hAnsi="Century Gothic" w:cs="Arial"/>
          <w:i/>
          <w:sz w:val="20"/>
        </w:rPr>
        <w:t xml:space="preserve">ption in </w:t>
      </w:r>
      <w:r w:rsidR="001427E4">
        <w:rPr>
          <w:rFonts w:ascii="Century Gothic" w:hAnsi="Century Gothic" w:cs="Arial"/>
          <w:i/>
          <w:sz w:val="20"/>
        </w:rPr>
        <w:t>k</w:t>
      </w:r>
      <w:r w:rsidRPr="00AB0555">
        <w:rPr>
          <w:rFonts w:ascii="Century Gothic" w:hAnsi="Century Gothic" w:cs="Arial"/>
          <w:i/>
          <w:sz w:val="20"/>
        </w:rPr>
        <w:t xml:space="preserve">idney </w:t>
      </w:r>
      <w:r w:rsidR="001427E4">
        <w:rPr>
          <w:rFonts w:ascii="Century Gothic" w:hAnsi="Century Gothic" w:cs="Arial"/>
          <w:i/>
          <w:sz w:val="20"/>
        </w:rPr>
        <w:t>c</w:t>
      </w:r>
      <w:r w:rsidRPr="00AB0555">
        <w:rPr>
          <w:rFonts w:ascii="Century Gothic" w:hAnsi="Century Gothic" w:cs="Arial"/>
          <w:i/>
          <w:sz w:val="20"/>
        </w:rPr>
        <w:t>ancer</w:t>
      </w:r>
    </w:p>
    <w:p w:rsidR="001941E2" w:rsidRPr="00AB0555" w:rsidRDefault="00AB0555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Funded by 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Stone, Jennifer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 Western Australia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Measuring breast density in younger women to inform primary prevention and early detection of breast cancer</w:t>
      </w:r>
    </w:p>
    <w:p w:rsidR="001941E2" w:rsidRPr="00AB0555" w:rsidRDefault="001941E2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 xml:space="preserve">Funded by </w:t>
      </w:r>
      <w:r w:rsidR="00AB0555" w:rsidRPr="00AB0555">
        <w:rPr>
          <w:rFonts w:ascii="Century Gothic" w:hAnsi="Century Gothic" w:cs="Arial"/>
          <w:sz w:val="20"/>
        </w:rPr>
        <w:t>Cancer Australia</w:t>
      </w:r>
    </w:p>
    <w:p w:rsidR="001941E2" w:rsidRPr="001B2DA1" w:rsidRDefault="001941E2" w:rsidP="001941E2">
      <w:pPr>
        <w:rPr>
          <w:rFonts w:ascii="Century Gothic" w:hAnsi="Century Gothic" w:cs="Arial"/>
          <w:b/>
          <w:sz w:val="20"/>
          <w:highlight w:val="yellow"/>
        </w:rPr>
      </w:pPr>
    </w:p>
    <w:p w:rsidR="001941E2" w:rsidRPr="00AB0555" w:rsidRDefault="001B2DA1" w:rsidP="001941E2">
      <w:pPr>
        <w:rPr>
          <w:rFonts w:ascii="Century Gothic" w:hAnsi="Century Gothic" w:cs="Arial"/>
          <w:b/>
          <w:sz w:val="20"/>
        </w:rPr>
      </w:pPr>
      <w:r w:rsidRPr="00AB0555">
        <w:rPr>
          <w:rFonts w:ascii="Century Gothic" w:hAnsi="Century Gothic" w:cs="Arial"/>
          <w:b/>
          <w:sz w:val="20"/>
        </w:rPr>
        <w:t>Vittorio, Orazio</w:t>
      </w:r>
    </w:p>
    <w:p w:rsidR="001941E2" w:rsidRPr="00AB0555" w:rsidRDefault="00B10DD6" w:rsidP="001941E2">
      <w:pPr>
        <w:rPr>
          <w:rFonts w:ascii="Century Gothic" w:hAnsi="Century Gothic" w:cs="Arial"/>
          <w:sz w:val="20"/>
        </w:rPr>
      </w:pPr>
      <w:r w:rsidRPr="00AB0555">
        <w:rPr>
          <w:rFonts w:ascii="Century Gothic" w:hAnsi="Century Gothic" w:cs="Arial"/>
          <w:sz w:val="20"/>
        </w:rPr>
        <w:t>University of New South Wales</w:t>
      </w:r>
    </w:p>
    <w:p w:rsidR="00B10DD6" w:rsidRPr="00AB0555" w:rsidRDefault="00B10DD6" w:rsidP="001941E2">
      <w:pPr>
        <w:rPr>
          <w:rFonts w:ascii="Century Gothic" w:hAnsi="Century Gothic" w:cs="Arial"/>
          <w:i/>
          <w:sz w:val="20"/>
        </w:rPr>
      </w:pPr>
      <w:r w:rsidRPr="00AB0555">
        <w:rPr>
          <w:rFonts w:ascii="Century Gothic" w:hAnsi="Century Gothic" w:cs="Arial"/>
          <w:i/>
          <w:sz w:val="20"/>
        </w:rPr>
        <w:t>Targeting copper homeostasis as therapeutic strategy for neuroblastoma</w:t>
      </w:r>
    </w:p>
    <w:p w:rsidR="001941E2" w:rsidRPr="00AB0555" w:rsidRDefault="00B75154" w:rsidP="001941E2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Co-f</w:t>
      </w:r>
      <w:r w:rsidR="001941E2" w:rsidRPr="00AB0555">
        <w:rPr>
          <w:rFonts w:ascii="Century Gothic" w:hAnsi="Century Gothic" w:cs="Arial"/>
          <w:sz w:val="20"/>
        </w:rPr>
        <w:t>unded by Cancer Australia</w:t>
      </w:r>
      <w:r w:rsidR="00FF417E">
        <w:rPr>
          <w:rFonts w:ascii="Century Gothic" w:hAnsi="Century Gothic" w:cs="Arial"/>
          <w:sz w:val="20"/>
        </w:rPr>
        <w:t xml:space="preserve"> and Cure Cancer Australia</w:t>
      </w:r>
    </w:p>
    <w:p w:rsidR="001941E2" w:rsidRPr="001B2DA1" w:rsidRDefault="001941E2" w:rsidP="001941E2">
      <w:pPr>
        <w:rPr>
          <w:rFonts w:ascii="Century Gothic" w:hAnsi="Century Gothic" w:cs="Arial"/>
          <w:sz w:val="20"/>
          <w:highlight w:val="yellow"/>
        </w:rPr>
      </w:pPr>
    </w:p>
    <w:p w:rsidR="00834548" w:rsidRPr="0032583C" w:rsidRDefault="00834548">
      <w:pPr>
        <w:pStyle w:val="Header"/>
        <w:jc w:val="left"/>
        <w:rPr>
          <w:rFonts w:ascii="Century Gothic" w:hAnsi="Century Gothic" w:cs="Arial"/>
          <w:b w:val="0"/>
          <w:caps w:val="0"/>
          <w:sz w:val="20"/>
        </w:rPr>
      </w:pPr>
    </w:p>
    <w:sectPr w:rsidR="00834548" w:rsidRPr="0032583C" w:rsidSect="00CF5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3B" w:rsidRDefault="002E1C3B">
      <w:r>
        <w:separator/>
      </w:r>
    </w:p>
  </w:endnote>
  <w:endnote w:type="continuationSeparator" w:id="0">
    <w:p w:rsidR="002E1C3B" w:rsidRDefault="002E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54" w:rsidRDefault="00560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54" w:rsidRDefault="00560C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54" w:rsidRPr="00B64D01" w:rsidRDefault="00560C54" w:rsidP="00B64D01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3B" w:rsidRDefault="002E1C3B">
      <w:r>
        <w:separator/>
      </w:r>
    </w:p>
  </w:footnote>
  <w:footnote w:type="continuationSeparator" w:id="0">
    <w:p w:rsidR="002E1C3B" w:rsidRDefault="002E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54" w:rsidRDefault="00560C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54" w:rsidRDefault="00560C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54" w:rsidRDefault="00560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A1"/>
    <w:rsid w:val="00011023"/>
    <w:rsid w:val="000135CA"/>
    <w:rsid w:val="0001602F"/>
    <w:rsid w:val="00044AD2"/>
    <w:rsid w:val="00046459"/>
    <w:rsid w:val="000577F6"/>
    <w:rsid w:val="00063314"/>
    <w:rsid w:val="00076E63"/>
    <w:rsid w:val="00085F8A"/>
    <w:rsid w:val="000A31EE"/>
    <w:rsid w:val="000A3B2F"/>
    <w:rsid w:val="000B33BC"/>
    <w:rsid w:val="000B6910"/>
    <w:rsid w:val="000C1701"/>
    <w:rsid w:val="000C37E1"/>
    <w:rsid w:val="000D0DAA"/>
    <w:rsid w:val="000D6734"/>
    <w:rsid w:val="000E69B0"/>
    <w:rsid w:val="00101828"/>
    <w:rsid w:val="00110773"/>
    <w:rsid w:val="00126376"/>
    <w:rsid w:val="00130724"/>
    <w:rsid w:val="00131EC3"/>
    <w:rsid w:val="00133D07"/>
    <w:rsid w:val="00134984"/>
    <w:rsid w:val="00134A52"/>
    <w:rsid w:val="001427E4"/>
    <w:rsid w:val="00151AFE"/>
    <w:rsid w:val="00152119"/>
    <w:rsid w:val="001632E9"/>
    <w:rsid w:val="001635D5"/>
    <w:rsid w:val="00170315"/>
    <w:rsid w:val="00181619"/>
    <w:rsid w:val="00184385"/>
    <w:rsid w:val="00193EAD"/>
    <w:rsid w:val="001941E2"/>
    <w:rsid w:val="001964CF"/>
    <w:rsid w:val="0019668F"/>
    <w:rsid w:val="001A009D"/>
    <w:rsid w:val="001A3064"/>
    <w:rsid w:val="001A6516"/>
    <w:rsid w:val="001B2DA1"/>
    <w:rsid w:val="001C313E"/>
    <w:rsid w:val="001C6271"/>
    <w:rsid w:val="001C6AB8"/>
    <w:rsid w:val="001D16E2"/>
    <w:rsid w:val="001D5F26"/>
    <w:rsid w:val="001E4681"/>
    <w:rsid w:val="001F4B7B"/>
    <w:rsid w:val="0020234D"/>
    <w:rsid w:val="002024A9"/>
    <w:rsid w:val="00204256"/>
    <w:rsid w:val="00204E91"/>
    <w:rsid w:val="00245557"/>
    <w:rsid w:val="00250A25"/>
    <w:rsid w:val="00251352"/>
    <w:rsid w:val="00265635"/>
    <w:rsid w:val="0026578D"/>
    <w:rsid w:val="002768D3"/>
    <w:rsid w:val="0028128F"/>
    <w:rsid w:val="002863E0"/>
    <w:rsid w:val="00292ED6"/>
    <w:rsid w:val="002A079D"/>
    <w:rsid w:val="002A30C3"/>
    <w:rsid w:val="002B15D2"/>
    <w:rsid w:val="002B40CB"/>
    <w:rsid w:val="002B5CBC"/>
    <w:rsid w:val="002D463C"/>
    <w:rsid w:val="002D7646"/>
    <w:rsid w:val="002E1C3B"/>
    <w:rsid w:val="002E2A12"/>
    <w:rsid w:val="002F768F"/>
    <w:rsid w:val="0030059C"/>
    <w:rsid w:val="00306FAA"/>
    <w:rsid w:val="00311D26"/>
    <w:rsid w:val="00313CC7"/>
    <w:rsid w:val="00314A96"/>
    <w:rsid w:val="00315BA6"/>
    <w:rsid w:val="00322DC1"/>
    <w:rsid w:val="0032583C"/>
    <w:rsid w:val="003259BC"/>
    <w:rsid w:val="00331018"/>
    <w:rsid w:val="0033584C"/>
    <w:rsid w:val="00335D05"/>
    <w:rsid w:val="003421ED"/>
    <w:rsid w:val="003447BD"/>
    <w:rsid w:val="003464E2"/>
    <w:rsid w:val="00350DEC"/>
    <w:rsid w:val="003618F9"/>
    <w:rsid w:val="00366D3F"/>
    <w:rsid w:val="00367F84"/>
    <w:rsid w:val="0038660C"/>
    <w:rsid w:val="0039208A"/>
    <w:rsid w:val="00392476"/>
    <w:rsid w:val="00392D7C"/>
    <w:rsid w:val="003B72F6"/>
    <w:rsid w:val="003D54E0"/>
    <w:rsid w:val="003F6AAE"/>
    <w:rsid w:val="00412943"/>
    <w:rsid w:val="0041465D"/>
    <w:rsid w:val="0042070C"/>
    <w:rsid w:val="00423611"/>
    <w:rsid w:val="0043772D"/>
    <w:rsid w:val="00442281"/>
    <w:rsid w:val="00446871"/>
    <w:rsid w:val="00463BFE"/>
    <w:rsid w:val="004747FD"/>
    <w:rsid w:val="00477453"/>
    <w:rsid w:val="00481D48"/>
    <w:rsid w:val="00492AB0"/>
    <w:rsid w:val="00496132"/>
    <w:rsid w:val="004A3400"/>
    <w:rsid w:val="004B7F9C"/>
    <w:rsid w:val="004C0341"/>
    <w:rsid w:val="004C175F"/>
    <w:rsid w:val="004D448A"/>
    <w:rsid w:val="004E45FA"/>
    <w:rsid w:val="004E5BC0"/>
    <w:rsid w:val="004F2FC5"/>
    <w:rsid w:val="004F3661"/>
    <w:rsid w:val="004F5B4E"/>
    <w:rsid w:val="00502E7F"/>
    <w:rsid w:val="0050367D"/>
    <w:rsid w:val="00512E8E"/>
    <w:rsid w:val="00513BB0"/>
    <w:rsid w:val="00532BC6"/>
    <w:rsid w:val="00537EFD"/>
    <w:rsid w:val="0054223A"/>
    <w:rsid w:val="00543DAE"/>
    <w:rsid w:val="005458A2"/>
    <w:rsid w:val="00553D36"/>
    <w:rsid w:val="00560C54"/>
    <w:rsid w:val="00566851"/>
    <w:rsid w:val="005704FC"/>
    <w:rsid w:val="005724A5"/>
    <w:rsid w:val="0057462F"/>
    <w:rsid w:val="00587A0A"/>
    <w:rsid w:val="005A601E"/>
    <w:rsid w:val="005B7940"/>
    <w:rsid w:val="005E0F6A"/>
    <w:rsid w:val="005E28B8"/>
    <w:rsid w:val="005E2983"/>
    <w:rsid w:val="005F16FB"/>
    <w:rsid w:val="005F4996"/>
    <w:rsid w:val="005F55CC"/>
    <w:rsid w:val="005F6453"/>
    <w:rsid w:val="006038D2"/>
    <w:rsid w:val="00617233"/>
    <w:rsid w:val="006254D3"/>
    <w:rsid w:val="00626802"/>
    <w:rsid w:val="0065285B"/>
    <w:rsid w:val="00655653"/>
    <w:rsid w:val="0066476F"/>
    <w:rsid w:val="006709FE"/>
    <w:rsid w:val="00671632"/>
    <w:rsid w:val="0067619C"/>
    <w:rsid w:val="00680EDB"/>
    <w:rsid w:val="006A4C1B"/>
    <w:rsid w:val="006A74C9"/>
    <w:rsid w:val="006B4477"/>
    <w:rsid w:val="006C216F"/>
    <w:rsid w:val="006C7B18"/>
    <w:rsid w:val="006D3CF6"/>
    <w:rsid w:val="006E0DE4"/>
    <w:rsid w:val="006E22DD"/>
    <w:rsid w:val="006F093D"/>
    <w:rsid w:val="006F5F17"/>
    <w:rsid w:val="0070124B"/>
    <w:rsid w:val="00701C02"/>
    <w:rsid w:val="00701C1B"/>
    <w:rsid w:val="0070426D"/>
    <w:rsid w:val="00723829"/>
    <w:rsid w:val="00730795"/>
    <w:rsid w:val="00737FCA"/>
    <w:rsid w:val="00740529"/>
    <w:rsid w:val="0075212F"/>
    <w:rsid w:val="00761386"/>
    <w:rsid w:val="007652B4"/>
    <w:rsid w:val="0076586B"/>
    <w:rsid w:val="00766439"/>
    <w:rsid w:val="00776446"/>
    <w:rsid w:val="007B7749"/>
    <w:rsid w:val="007D172B"/>
    <w:rsid w:val="007D6015"/>
    <w:rsid w:val="007E05AE"/>
    <w:rsid w:val="007F769F"/>
    <w:rsid w:val="0080438D"/>
    <w:rsid w:val="008062C8"/>
    <w:rsid w:val="0081766A"/>
    <w:rsid w:val="00824885"/>
    <w:rsid w:val="008318A6"/>
    <w:rsid w:val="00832FB4"/>
    <w:rsid w:val="00834548"/>
    <w:rsid w:val="008355B8"/>
    <w:rsid w:val="0083654C"/>
    <w:rsid w:val="00846694"/>
    <w:rsid w:val="00864C5E"/>
    <w:rsid w:val="00881996"/>
    <w:rsid w:val="00893198"/>
    <w:rsid w:val="00893FD9"/>
    <w:rsid w:val="00897E35"/>
    <w:rsid w:val="008A31EC"/>
    <w:rsid w:val="008A32C2"/>
    <w:rsid w:val="008A7088"/>
    <w:rsid w:val="008B0F94"/>
    <w:rsid w:val="008C2798"/>
    <w:rsid w:val="008E16C8"/>
    <w:rsid w:val="0091325E"/>
    <w:rsid w:val="00913D23"/>
    <w:rsid w:val="009200F8"/>
    <w:rsid w:val="009260E8"/>
    <w:rsid w:val="00926465"/>
    <w:rsid w:val="00935834"/>
    <w:rsid w:val="0093753C"/>
    <w:rsid w:val="00947D79"/>
    <w:rsid w:val="00954258"/>
    <w:rsid w:val="00961961"/>
    <w:rsid w:val="00963D24"/>
    <w:rsid w:val="009677B3"/>
    <w:rsid w:val="00973798"/>
    <w:rsid w:val="00991F1D"/>
    <w:rsid w:val="009971EF"/>
    <w:rsid w:val="009A2726"/>
    <w:rsid w:val="009A3FA4"/>
    <w:rsid w:val="009A4EA9"/>
    <w:rsid w:val="009B3FD0"/>
    <w:rsid w:val="009B549B"/>
    <w:rsid w:val="009B5856"/>
    <w:rsid w:val="009C3878"/>
    <w:rsid w:val="009C4712"/>
    <w:rsid w:val="009D552E"/>
    <w:rsid w:val="009E2C14"/>
    <w:rsid w:val="009F19F9"/>
    <w:rsid w:val="00A0071A"/>
    <w:rsid w:val="00A00F8D"/>
    <w:rsid w:val="00A01169"/>
    <w:rsid w:val="00A13990"/>
    <w:rsid w:val="00A23C4F"/>
    <w:rsid w:val="00A250CF"/>
    <w:rsid w:val="00A447CC"/>
    <w:rsid w:val="00A50ECA"/>
    <w:rsid w:val="00A62C3C"/>
    <w:rsid w:val="00A643C7"/>
    <w:rsid w:val="00A702C0"/>
    <w:rsid w:val="00A70C2C"/>
    <w:rsid w:val="00A71DC0"/>
    <w:rsid w:val="00A74897"/>
    <w:rsid w:val="00A95A8B"/>
    <w:rsid w:val="00AB0555"/>
    <w:rsid w:val="00AB27C0"/>
    <w:rsid w:val="00AC3B01"/>
    <w:rsid w:val="00AD47FE"/>
    <w:rsid w:val="00AD5E1F"/>
    <w:rsid w:val="00AE0B75"/>
    <w:rsid w:val="00AF5CDB"/>
    <w:rsid w:val="00AF7086"/>
    <w:rsid w:val="00B10DD6"/>
    <w:rsid w:val="00B16C20"/>
    <w:rsid w:val="00B203A2"/>
    <w:rsid w:val="00B247B2"/>
    <w:rsid w:val="00B3706C"/>
    <w:rsid w:val="00B52576"/>
    <w:rsid w:val="00B64D01"/>
    <w:rsid w:val="00B64D48"/>
    <w:rsid w:val="00B66437"/>
    <w:rsid w:val="00B675D6"/>
    <w:rsid w:val="00B75154"/>
    <w:rsid w:val="00B76CA4"/>
    <w:rsid w:val="00B845ED"/>
    <w:rsid w:val="00B85915"/>
    <w:rsid w:val="00BA1E80"/>
    <w:rsid w:val="00BB764C"/>
    <w:rsid w:val="00BC44AA"/>
    <w:rsid w:val="00BD2C81"/>
    <w:rsid w:val="00BD5E11"/>
    <w:rsid w:val="00BD7C00"/>
    <w:rsid w:val="00BF2924"/>
    <w:rsid w:val="00BF3D60"/>
    <w:rsid w:val="00BF56C2"/>
    <w:rsid w:val="00BF5BBF"/>
    <w:rsid w:val="00C012D0"/>
    <w:rsid w:val="00C04507"/>
    <w:rsid w:val="00C0769A"/>
    <w:rsid w:val="00C13B7D"/>
    <w:rsid w:val="00C158DF"/>
    <w:rsid w:val="00C15DCD"/>
    <w:rsid w:val="00C1718B"/>
    <w:rsid w:val="00C2106F"/>
    <w:rsid w:val="00C25DA0"/>
    <w:rsid w:val="00C26BA3"/>
    <w:rsid w:val="00C300BD"/>
    <w:rsid w:val="00C44EB7"/>
    <w:rsid w:val="00C50C01"/>
    <w:rsid w:val="00C5716D"/>
    <w:rsid w:val="00C60AF8"/>
    <w:rsid w:val="00C62899"/>
    <w:rsid w:val="00C63A32"/>
    <w:rsid w:val="00C66FFC"/>
    <w:rsid w:val="00C70581"/>
    <w:rsid w:val="00C713C5"/>
    <w:rsid w:val="00C7257C"/>
    <w:rsid w:val="00CA2740"/>
    <w:rsid w:val="00CA661A"/>
    <w:rsid w:val="00CB202F"/>
    <w:rsid w:val="00CE24AA"/>
    <w:rsid w:val="00CE6F3F"/>
    <w:rsid w:val="00CF03E2"/>
    <w:rsid w:val="00CF146D"/>
    <w:rsid w:val="00CF5A50"/>
    <w:rsid w:val="00D00764"/>
    <w:rsid w:val="00D119A2"/>
    <w:rsid w:val="00D11F71"/>
    <w:rsid w:val="00D152B2"/>
    <w:rsid w:val="00D1798C"/>
    <w:rsid w:val="00D2122A"/>
    <w:rsid w:val="00D242D4"/>
    <w:rsid w:val="00D25F33"/>
    <w:rsid w:val="00D46CEF"/>
    <w:rsid w:val="00D47765"/>
    <w:rsid w:val="00D6385C"/>
    <w:rsid w:val="00D65DAD"/>
    <w:rsid w:val="00D67767"/>
    <w:rsid w:val="00D70607"/>
    <w:rsid w:val="00D750CC"/>
    <w:rsid w:val="00D77962"/>
    <w:rsid w:val="00D8249A"/>
    <w:rsid w:val="00D86851"/>
    <w:rsid w:val="00D92A90"/>
    <w:rsid w:val="00DA202A"/>
    <w:rsid w:val="00DA5E1A"/>
    <w:rsid w:val="00DB0C14"/>
    <w:rsid w:val="00DB3B8F"/>
    <w:rsid w:val="00DB50EE"/>
    <w:rsid w:val="00DB5A7F"/>
    <w:rsid w:val="00DB77FE"/>
    <w:rsid w:val="00DC16CE"/>
    <w:rsid w:val="00DD1750"/>
    <w:rsid w:val="00DD3E41"/>
    <w:rsid w:val="00DD68D4"/>
    <w:rsid w:val="00DE6F8B"/>
    <w:rsid w:val="00E04E08"/>
    <w:rsid w:val="00E11771"/>
    <w:rsid w:val="00E11F52"/>
    <w:rsid w:val="00E1343C"/>
    <w:rsid w:val="00E22B15"/>
    <w:rsid w:val="00E3241C"/>
    <w:rsid w:val="00E33228"/>
    <w:rsid w:val="00E5509F"/>
    <w:rsid w:val="00E556E3"/>
    <w:rsid w:val="00E643FF"/>
    <w:rsid w:val="00E705EF"/>
    <w:rsid w:val="00E8264A"/>
    <w:rsid w:val="00E903AD"/>
    <w:rsid w:val="00E96634"/>
    <w:rsid w:val="00E97FC9"/>
    <w:rsid w:val="00EA2CD4"/>
    <w:rsid w:val="00EA6B74"/>
    <w:rsid w:val="00EB6DBF"/>
    <w:rsid w:val="00EC6494"/>
    <w:rsid w:val="00EC7544"/>
    <w:rsid w:val="00EC78BB"/>
    <w:rsid w:val="00ED3255"/>
    <w:rsid w:val="00ED6C46"/>
    <w:rsid w:val="00EE3E77"/>
    <w:rsid w:val="00F03B4A"/>
    <w:rsid w:val="00F10457"/>
    <w:rsid w:val="00F1791A"/>
    <w:rsid w:val="00F215C4"/>
    <w:rsid w:val="00F238F2"/>
    <w:rsid w:val="00F31DEF"/>
    <w:rsid w:val="00F3424A"/>
    <w:rsid w:val="00F41DE6"/>
    <w:rsid w:val="00F4359C"/>
    <w:rsid w:val="00F44809"/>
    <w:rsid w:val="00F462A1"/>
    <w:rsid w:val="00F46829"/>
    <w:rsid w:val="00F6755B"/>
    <w:rsid w:val="00F7153A"/>
    <w:rsid w:val="00F71BB7"/>
    <w:rsid w:val="00F736F4"/>
    <w:rsid w:val="00F81BAC"/>
    <w:rsid w:val="00F915B9"/>
    <w:rsid w:val="00F93CBE"/>
    <w:rsid w:val="00F9622B"/>
    <w:rsid w:val="00FA4472"/>
    <w:rsid w:val="00FB2485"/>
    <w:rsid w:val="00FB34DB"/>
    <w:rsid w:val="00FB53CB"/>
    <w:rsid w:val="00FB72D6"/>
    <w:rsid w:val="00FD19E7"/>
    <w:rsid w:val="00FD652C"/>
    <w:rsid w:val="00FE3511"/>
    <w:rsid w:val="00FE4370"/>
    <w:rsid w:val="00FE6D0E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2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2A1"/>
    <w:pPr>
      <w:jc w:val="center"/>
    </w:pPr>
    <w:rPr>
      <w:b/>
      <w:caps/>
    </w:rPr>
  </w:style>
  <w:style w:type="paragraph" w:styleId="Footer">
    <w:name w:val="footer"/>
    <w:basedOn w:val="Normal"/>
    <w:rsid w:val="00F462A1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897E35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Emphasis">
    <w:name w:val="Emphasis"/>
    <w:qFormat/>
    <w:rsid w:val="00897E35"/>
    <w:rPr>
      <w:i/>
      <w:iCs/>
    </w:rPr>
  </w:style>
  <w:style w:type="paragraph" w:styleId="BalloonText">
    <w:name w:val="Balloon Text"/>
    <w:basedOn w:val="Normal"/>
    <w:semiHidden/>
    <w:rsid w:val="00A95A8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1718B"/>
    <w:rPr>
      <w:b/>
      <w:caps/>
      <w:sz w:val="24"/>
    </w:rPr>
  </w:style>
  <w:style w:type="character" w:styleId="CommentReference">
    <w:name w:val="annotation reference"/>
    <w:rsid w:val="007F7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6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769F"/>
  </w:style>
  <w:style w:type="paragraph" w:styleId="CommentSubject">
    <w:name w:val="annotation subject"/>
    <w:basedOn w:val="CommentText"/>
    <w:next w:val="CommentText"/>
    <w:link w:val="CommentSubjectChar"/>
    <w:rsid w:val="007F769F"/>
    <w:rPr>
      <w:b/>
      <w:bCs/>
    </w:rPr>
  </w:style>
  <w:style w:type="character" w:customStyle="1" w:styleId="CommentSubjectChar">
    <w:name w:val="Comment Subject Char"/>
    <w:link w:val="CommentSubject"/>
    <w:rsid w:val="007F7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2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2A1"/>
    <w:pPr>
      <w:jc w:val="center"/>
    </w:pPr>
    <w:rPr>
      <w:b/>
      <w:caps/>
    </w:rPr>
  </w:style>
  <w:style w:type="paragraph" w:styleId="Footer">
    <w:name w:val="footer"/>
    <w:basedOn w:val="Normal"/>
    <w:rsid w:val="00F462A1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897E35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Emphasis">
    <w:name w:val="Emphasis"/>
    <w:qFormat/>
    <w:rsid w:val="00897E35"/>
    <w:rPr>
      <w:i/>
      <w:iCs/>
    </w:rPr>
  </w:style>
  <w:style w:type="paragraph" w:styleId="BalloonText">
    <w:name w:val="Balloon Text"/>
    <w:basedOn w:val="Normal"/>
    <w:semiHidden/>
    <w:rsid w:val="00A95A8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1718B"/>
    <w:rPr>
      <w:b/>
      <w:caps/>
      <w:sz w:val="24"/>
    </w:rPr>
  </w:style>
  <w:style w:type="character" w:styleId="CommentReference">
    <w:name w:val="annotation reference"/>
    <w:rsid w:val="007F7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6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769F"/>
  </w:style>
  <w:style w:type="paragraph" w:styleId="CommentSubject">
    <w:name w:val="annotation subject"/>
    <w:basedOn w:val="CommentText"/>
    <w:next w:val="CommentText"/>
    <w:link w:val="CommentSubjectChar"/>
    <w:rsid w:val="007F769F"/>
    <w:rPr>
      <w:b/>
      <w:bCs/>
    </w:rPr>
  </w:style>
  <w:style w:type="character" w:customStyle="1" w:styleId="CommentSubjectChar">
    <w:name w:val="Comment Subject Char"/>
    <w:link w:val="CommentSubject"/>
    <w:rsid w:val="007F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71B2-D462-4531-A2A7-5D879393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Cancer Australia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Paul Jackson</dc:creator>
  <cp:lastModifiedBy>Christopher Poon</cp:lastModifiedBy>
  <cp:revision>2</cp:revision>
  <cp:lastPrinted>2015-12-20T23:48:00Z</cp:lastPrinted>
  <dcterms:created xsi:type="dcterms:W3CDTF">2018-07-03T23:13:00Z</dcterms:created>
  <dcterms:modified xsi:type="dcterms:W3CDTF">2018-07-03T23:13:00Z</dcterms:modified>
</cp:coreProperties>
</file>