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BBAB5" w14:textId="5F62887D" w:rsidR="00492743" w:rsidRPr="00623C12" w:rsidRDefault="00492743" w:rsidP="00531268">
      <w:pPr>
        <w:pStyle w:val="Covertitle"/>
        <w:rPr>
          <w:rFonts w:cs="Segoe UI"/>
          <w:b/>
          <w:color w:val="00264D" w:themeColor="background2"/>
          <w:sz w:val="64"/>
          <w:szCs w:val="64"/>
        </w:rPr>
      </w:pPr>
      <w:r>
        <w:rPr>
          <w:noProof/>
        </w:rPr>
        <w:drawing>
          <wp:anchor distT="0" distB="0" distL="114300" distR="114300" simplePos="0" relativeHeight="251658242" behindDoc="1" locked="0" layoutInCell="1" allowOverlap="1" wp14:anchorId="1501F168" wp14:editId="5AFE474A">
            <wp:simplePos x="0" y="0"/>
            <wp:positionH relativeFrom="page">
              <wp:align>center</wp:align>
            </wp:positionH>
            <wp:positionV relativeFrom="page">
              <wp:align>center</wp:align>
            </wp:positionV>
            <wp:extent cx="7559998" cy="10693741"/>
            <wp:effectExtent l="0" t="0" r="3175"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71790004"/>
          <w:docPartObj>
            <w:docPartGallery w:val="Cover Pages"/>
            <w:docPartUnique/>
          </w:docPartObj>
        </w:sdtPr>
        <w:sdtEndPr>
          <w:rPr>
            <w:color w:val="00264D" w:themeColor="background2"/>
            <w:sz w:val="36"/>
            <w:szCs w:val="36"/>
          </w:rPr>
        </w:sdtEndPr>
        <w:sdtContent>
          <w:sdt>
            <w:sdtPr>
              <w:rPr>
                <w:rFonts w:cs="Segoe UI"/>
                <w:b/>
                <w:color w:val="00264D" w:themeColor="background2"/>
                <w:sz w:val="64"/>
                <w:szCs w:val="64"/>
              </w:rPr>
              <w:alias w:val="Title"/>
              <w:tag w:val=""/>
              <w:id w:val="1771425511"/>
              <w:dataBinding w:prefixMappings="xmlns:ns0='http://purl.org/dc/elements/1.1/' xmlns:ns1='http://schemas.openxmlformats.org/package/2006/metadata/core-properties' " w:xpath="/ns1:coreProperties[1]/ns0:title[1]" w:storeItemID="{6C3C8BC8-F283-45AE-878A-BAB7291924A1}"/>
              <w:text/>
            </w:sdtPr>
            <w:sdtContent>
              <w:r>
                <w:rPr>
                  <w:rFonts w:cs="Segoe UI"/>
                  <w:b/>
                  <w:color w:val="00264D" w:themeColor="background2"/>
                  <w:sz w:val="64"/>
                  <w:szCs w:val="64"/>
                </w:rPr>
                <w:t>Lung Cancer Screening Program Quality Assurance Framework</w:t>
              </w:r>
            </w:sdtContent>
          </w:sdt>
        </w:sdtContent>
      </w:sdt>
    </w:p>
    <w:p w14:paraId="10266695" w14:textId="153AE88D" w:rsidR="00492743" w:rsidRPr="00623C12" w:rsidRDefault="00000000" w:rsidP="00531268">
      <w:pPr>
        <w:pStyle w:val="CoverPage-Client"/>
        <w:spacing w:before="360"/>
        <w:rPr>
          <w:rFonts w:cs="Segoe UI"/>
          <w:color w:val="F8981D" w:themeColor="accent3"/>
        </w:rPr>
      </w:pPr>
      <w:sdt>
        <w:sdtPr>
          <w:rPr>
            <w:rStyle w:val="CoverPage-ClientChar"/>
            <w:rFonts w:cs="Segoe UI"/>
            <w:color w:val="F8981D" w:themeColor="accent3"/>
          </w:rPr>
          <w:alias w:val="Subject"/>
          <w:tag w:val=""/>
          <w:id w:val="-765927013"/>
          <w:showingPlcHdr/>
          <w:dataBinding w:prefixMappings="xmlns:ns0='http://purl.org/dc/elements/1.1/' xmlns:ns1='http://schemas.openxmlformats.org/package/2006/metadata/core-properties' " w:xpath="/ns1:coreProperties[1]/ns0:subject[1]" w:storeItemID="{6C3C8BC8-F283-45AE-878A-BAB7291924A1}"/>
          <w:text/>
        </w:sdtPr>
        <w:sdtContent>
          <w:r w:rsidR="00492743">
            <w:rPr>
              <w:rStyle w:val="CoverPage-ClientChar"/>
              <w:rFonts w:cs="Segoe UI"/>
              <w:color w:val="F8981D" w:themeColor="accent3"/>
            </w:rPr>
            <w:t xml:space="preserve">     </w:t>
          </w:r>
        </w:sdtContent>
      </w:sdt>
    </w:p>
    <w:p w14:paraId="2C3A17C7" w14:textId="083FF3E4" w:rsidR="00492743" w:rsidRPr="00623C12" w:rsidRDefault="00000000" w:rsidP="00531268">
      <w:pPr>
        <w:pStyle w:val="CoverPage-Date"/>
        <w:spacing w:before="240"/>
      </w:pPr>
      <w:sdt>
        <w:sdtPr>
          <w:rPr>
            <w:rStyle w:val="CoverPage-DateChar"/>
            <w:rFonts w:cs="Segoe UI"/>
            <w:sz w:val="20"/>
            <w:szCs w:val="20"/>
          </w:rPr>
          <w:alias w:val="Publish Date"/>
          <w:tag w:val=""/>
          <w:id w:val="1435939099"/>
          <w:dataBinding w:prefixMappings="xmlns:ns0='http://schemas.microsoft.com/office/2006/coverPageProps' " w:xpath="/ns0:CoverPageProperties[1]/ns0:PublishDate[1]" w:storeItemID="{55AF091B-3C7A-41E3-B477-F2FDAA23CFDA}"/>
          <w:date w:fullDate="2022-10-07T00:00:00Z">
            <w:dateFormat w:val="d MMMM yyyy"/>
            <w:lid w:val="en-AU"/>
            <w:storeMappedDataAs w:val="dateTime"/>
            <w:calendar w:val="gregorian"/>
          </w:date>
        </w:sdtPr>
        <w:sdtEndPr>
          <w:rPr>
            <w:rStyle w:val="DefaultParagraphFont"/>
            <w:rFonts w:cs="Times New Roman"/>
            <w:sz w:val="24"/>
            <w:szCs w:val="19"/>
          </w:rPr>
        </w:sdtEndPr>
        <w:sdtContent>
          <w:r w:rsidR="00492743">
            <w:rPr>
              <w:rStyle w:val="CoverPage-DateChar"/>
              <w:rFonts w:cs="Segoe UI"/>
              <w:sz w:val="20"/>
              <w:szCs w:val="20"/>
            </w:rPr>
            <w:t>7 October 2022</w:t>
          </w:r>
        </w:sdtContent>
      </w:sdt>
    </w:p>
    <w:p w14:paraId="4BAF093B" w14:textId="77777777" w:rsidR="00492743" w:rsidRDefault="00492743" w:rsidP="00531268">
      <w:pPr>
        <w:suppressAutoHyphens/>
        <w:spacing w:after="0" w:line="680" w:lineRule="exact"/>
        <w:sectPr w:rsidR="00492743" w:rsidSect="00492743">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p>
    <w:p w14:paraId="056BAFB8" w14:textId="2E7E8A98" w:rsidR="006C6932" w:rsidRPr="006C6932" w:rsidRDefault="00100B98" w:rsidP="00642943">
      <w:r>
        <w:rPr>
          <w:noProof/>
        </w:rPr>
        <w:lastRenderedPageBreak/>
        <w:drawing>
          <wp:anchor distT="0" distB="0" distL="114300" distR="114300" simplePos="0" relativeHeight="251658241" behindDoc="1" locked="0" layoutInCell="1" allowOverlap="1" wp14:anchorId="7F8A97C3" wp14:editId="185BE74F">
            <wp:simplePos x="0" y="0"/>
            <wp:positionH relativeFrom="page">
              <wp:align>right</wp:align>
            </wp:positionH>
            <wp:positionV relativeFrom="page">
              <wp:posOffset>110238</wp:posOffset>
            </wp:positionV>
            <wp:extent cx="7559675" cy="9826351"/>
            <wp:effectExtent l="0" t="0" r="3175" b="381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675" cy="9826351"/>
                    </a:xfrm>
                    <a:prstGeom prst="rect">
                      <a:avLst/>
                    </a:prstGeom>
                  </pic:spPr>
                </pic:pic>
              </a:graphicData>
            </a:graphic>
            <wp14:sizeRelH relativeFrom="margin">
              <wp14:pctWidth>0</wp14:pctWidth>
            </wp14:sizeRelH>
            <wp14:sizeRelV relativeFrom="margin">
              <wp14:pctHeight>0</wp14:pctHeight>
            </wp14:sizeRelV>
          </wp:anchor>
        </w:drawing>
      </w:r>
      <w:r w:rsidR="00492743">
        <w:t>D</w:t>
      </w:r>
      <w:r w:rsidR="006C6932" w:rsidRPr="006C6932">
        <w:t>isclaimer:</w:t>
      </w:r>
      <w:r w:rsidRPr="00100B98">
        <w:rPr>
          <w:noProof/>
        </w:rPr>
        <w:t xml:space="preserve"> </w:t>
      </w:r>
    </w:p>
    <w:p w14:paraId="0F40C83D" w14:textId="6D4F9918" w:rsidR="00A733A8" w:rsidRPr="00130FFF" w:rsidRDefault="00A733A8" w:rsidP="00A733A8">
      <w:pPr>
        <w:ind w:right="-1"/>
        <w:rPr>
          <w:i/>
          <w:sz w:val="16"/>
          <w:szCs w:val="16"/>
        </w:rPr>
      </w:pPr>
      <w:r w:rsidRPr="00130FFF">
        <w:rPr>
          <w:i/>
          <w:sz w:val="16"/>
          <w:szCs w:val="16"/>
        </w:rPr>
        <w:t>Nous Group (</w:t>
      </w:r>
      <w:r w:rsidRPr="00130FFF">
        <w:rPr>
          <w:b/>
          <w:i/>
          <w:sz w:val="16"/>
          <w:szCs w:val="16"/>
        </w:rPr>
        <w:t>Nous</w:t>
      </w:r>
      <w:r w:rsidRPr="00130FFF">
        <w:rPr>
          <w:i/>
          <w:sz w:val="16"/>
          <w:szCs w:val="16"/>
        </w:rPr>
        <w:t>) has prepared this report f</w:t>
      </w:r>
      <w:r w:rsidRPr="00642943">
        <w:rPr>
          <w:i/>
          <w:sz w:val="16"/>
          <w:szCs w:val="16"/>
        </w:rPr>
        <w:t xml:space="preserve">or the benefit of </w:t>
      </w:r>
      <w:r w:rsidR="00642943" w:rsidRPr="00642943">
        <w:rPr>
          <w:i/>
          <w:sz w:val="16"/>
          <w:szCs w:val="16"/>
        </w:rPr>
        <w:t>Cancer Australia</w:t>
      </w:r>
      <w:r w:rsidRPr="00642943">
        <w:rPr>
          <w:i/>
          <w:sz w:val="16"/>
          <w:szCs w:val="16"/>
        </w:rPr>
        <w:t xml:space="preserve"> (the </w:t>
      </w:r>
      <w:r w:rsidRPr="00642943">
        <w:rPr>
          <w:b/>
          <w:i/>
          <w:sz w:val="16"/>
          <w:szCs w:val="16"/>
        </w:rPr>
        <w:t>Client</w:t>
      </w:r>
      <w:r w:rsidRPr="00130FFF">
        <w:rPr>
          <w:i/>
          <w:sz w:val="16"/>
          <w:szCs w:val="16"/>
        </w:rPr>
        <w:t>).</w:t>
      </w:r>
    </w:p>
    <w:p w14:paraId="434E8DF3" w14:textId="77777777" w:rsidR="000970F6" w:rsidRPr="000970F6" w:rsidRDefault="000970F6" w:rsidP="000970F6">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37A86930" w14:textId="77777777" w:rsidR="00FD4AB1" w:rsidRPr="00130FFF" w:rsidRDefault="000970F6" w:rsidP="000970F6">
      <w:pPr>
        <w:rPr>
          <w:sz w:val="16"/>
          <w:szCs w:val="16"/>
        </w:rPr>
        <w:sectPr w:rsidR="00FD4AB1" w:rsidRPr="00130FFF" w:rsidSect="000970F6">
          <w:headerReference w:type="default" r:id="rId17"/>
          <w:footerReference w:type="first" r:id="rId18"/>
          <w:pgSz w:w="11907" w:h="16839" w:code="9"/>
          <w:pgMar w:top="11624" w:right="1418" w:bottom="1701" w:left="1559" w:header="737" w:footer="720" w:gutter="0"/>
          <w:pgNumType w:start="1"/>
          <w:cols w:space="720"/>
          <w:docGrid w:linePitch="360"/>
        </w:sectPr>
      </w:pP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52D81BF8" w14:textId="77777777" w:rsidR="00CF7BA0" w:rsidRPr="00760DDA" w:rsidRDefault="00CF7BA0" w:rsidP="00CF7BA0">
      <w:pPr>
        <w:pStyle w:val="ContentsHeading"/>
      </w:pPr>
      <w:r w:rsidRPr="00760DDA">
        <w:lastRenderedPageBreak/>
        <w:t>Contents</w:t>
      </w:r>
    </w:p>
    <w:p w14:paraId="4E1968A8" w14:textId="33E0336C" w:rsidR="00090367" w:rsidRDefault="008A4363">
      <w:pPr>
        <w:pStyle w:val="TOC1"/>
        <w:rPr>
          <w:rFonts w:asciiTheme="minorHAnsi" w:eastAsiaTheme="minorEastAsia" w:hAnsiTheme="minorHAnsi"/>
          <w:sz w:val="22"/>
          <w:lang w:val="en-AU" w:eastAsia="en-AU"/>
        </w:rPr>
      </w:pPr>
      <w:r w:rsidRPr="00760DDA">
        <w:rPr>
          <w:lang w:val="en-AU" w:eastAsia="en-AU"/>
        </w:rPr>
        <w:fldChar w:fldCharType="begin"/>
      </w:r>
      <w:r w:rsidRPr="00760DDA">
        <w:rPr>
          <w:lang w:val="en-AU" w:eastAsia="en-AU"/>
        </w:rPr>
        <w:instrText xml:space="preserve"> TOC \o "1-3" \h \z \u </w:instrText>
      </w:r>
      <w:r w:rsidRPr="00760DDA">
        <w:rPr>
          <w:lang w:val="en-AU" w:eastAsia="en-AU"/>
        </w:rPr>
        <w:fldChar w:fldCharType="separate"/>
      </w:r>
      <w:hyperlink w:anchor="_Toc115943336" w:history="1">
        <w:r w:rsidR="00090367" w:rsidRPr="001F199B">
          <w:rPr>
            <w:rStyle w:val="Hyperlink"/>
          </w:rPr>
          <w:t>1</w:t>
        </w:r>
        <w:r w:rsidR="00090367">
          <w:rPr>
            <w:rFonts w:asciiTheme="minorHAnsi" w:eastAsiaTheme="minorEastAsia" w:hAnsiTheme="minorHAnsi"/>
            <w:sz w:val="22"/>
            <w:lang w:val="en-AU" w:eastAsia="en-AU"/>
          </w:rPr>
          <w:tab/>
        </w:r>
        <w:r w:rsidR="00090367" w:rsidRPr="001F199B">
          <w:rPr>
            <w:rStyle w:val="Hyperlink"/>
          </w:rPr>
          <w:t>Introduction</w:t>
        </w:r>
        <w:r w:rsidR="00090367">
          <w:rPr>
            <w:webHidden/>
          </w:rPr>
          <w:tab/>
        </w:r>
        <w:r w:rsidR="00090367">
          <w:rPr>
            <w:webHidden/>
          </w:rPr>
          <w:fldChar w:fldCharType="begin"/>
        </w:r>
        <w:r w:rsidR="00090367">
          <w:rPr>
            <w:webHidden/>
          </w:rPr>
          <w:instrText xml:space="preserve"> PAGEREF _Toc115943336 \h </w:instrText>
        </w:r>
        <w:r w:rsidR="00090367">
          <w:rPr>
            <w:webHidden/>
          </w:rPr>
        </w:r>
        <w:r w:rsidR="00090367">
          <w:rPr>
            <w:webHidden/>
          </w:rPr>
          <w:fldChar w:fldCharType="separate"/>
        </w:r>
        <w:r w:rsidR="00090367">
          <w:rPr>
            <w:webHidden/>
          </w:rPr>
          <w:t>1</w:t>
        </w:r>
        <w:r w:rsidR="00090367">
          <w:rPr>
            <w:webHidden/>
          </w:rPr>
          <w:fldChar w:fldCharType="end"/>
        </w:r>
      </w:hyperlink>
    </w:p>
    <w:p w14:paraId="3FD0CF9F" w14:textId="2BAC2010" w:rsidR="00090367" w:rsidRDefault="00000000">
      <w:pPr>
        <w:pStyle w:val="TOC2"/>
        <w:rPr>
          <w:rFonts w:asciiTheme="minorHAnsi" w:eastAsiaTheme="minorEastAsia" w:hAnsiTheme="minorHAnsi"/>
          <w:noProof/>
          <w:sz w:val="22"/>
          <w:lang w:val="en-AU" w:eastAsia="en-AU"/>
        </w:rPr>
      </w:pPr>
      <w:hyperlink w:anchor="_Toc115943337" w:history="1">
        <w:r w:rsidR="00090367" w:rsidRPr="001F199B">
          <w:rPr>
            <w:rStyle w:val="Hyperlink"/>
            <w:noProof/>
          </w:rPr>
          <w:t>1.1</w:t>
        </w:r>
        <w:r w:rsidR="00090367">
          <w:rPr>
            <w:rFonts w:asciiTheme="minorHAnsi" w:eastAsiaTheme="minorEastAsia" w:hAnsiTheme="minorHAnsi"/>
            <w:noProof/>
            <w:sz w:val="22"/>
            <w:lang w:val="en-AU" w:eastAsia="en-AU"/>
          </w:rPr>
          <w:tab/>
        </w:r>
        <w:r w:rsidR="00090367" w:rsidRPr="001F199B">
          <w:rPr>
            <w:rStyle w:val="Hyperlink"/>
            <w:noProof/>
          </w:rPr>
          <w:t>Introduction</w:t>
        </w:r>
        <w:r w:rsidR="00090367">
          <w:rPr>
            <w:noProof/>
            <w:webHidden/>
          </w:rPr>
          <w:tab/>
        </w:r>
        <w:r w:rsidR="00090367">
          <w:rPr>
            <w:noProof/>
            <w:webHidden/>
          </w:rPr>
          <w:fldChar w:fldCharType="begin"/>
        </w:r>
        <w:r w:rsidR="00090367">
          <w:rPr>
            <w:noProof/>
            <w:webHidden/>
          </w:rPr>
          <w:instrText xml:space="preserve"> PAGEREF _Toc115943337 \h </w:instrText>
        </w:r>
        <w:r w:rsidR="00090367">
          <w:rPr>
            <w:noProof/>
            <w:webHidden/>
          </w:rPr>
        </w:r>
        <w:r w:rsidR="00090367">
          <w:rPr>
            <w:noProof/>
            <w:webHidden/>
          </w:rPr>
          <w:fldChar w:fldCharType="separate"/>
        </w:r>
        <w:r w:rsidR="00090367">
          <w:rPr>
            <w:noProof/>
            <w:webHidden/>
          </w:rPr>
          <w:t>1</w:t>
        </w:r>
        <w:r w:rsidR="00090367">
          <w:rPr>
            <w:noProof/>
            <w:webHidden/>
          </w:rPr>
          <w:fldChar w:fldCharType="end"/>
        </w:r>
      </w:hyperlink>
    </w:p>
    <w:p w14:paraId="48B9D164" w14:textId="6EA2274C" w:rsidR="00090367" w:rsidRDefault="00000000">
      <w:pPr>
        <w:pStyle w:val="TOC2"/>
        <w:rPr>
          <w:rFonts w:asciiTheme="minorHAnsi" w:eastAsiaTheme="minorEastAsia" w:hAnsiTheme="minorHAnsi"/>
          <w:noProof/>
          <w:sz w:val="22"/>
          <w:lang w:val="en-AU" w:eastAsia="en-AU"/>
        </w:rPr>
      </w:pPr>
      <w:hyperlink w:anchor="_Toc115943338" w:history="1">
        <w:r w:rsidR="00090367" w:rsidRPr="001F199B">
          <w:rPr>
            <w:rStyle w:val="Hyperlink"/>
            <w:noProof/>
          </w:rPr>
          <w:t>1.2</w:t>
        </w:r>
        <w:r w:rsidR="00090367">
          <w:rPr>
            <w:rFonts w:asciiTheme="minorHAnsi" w:eastAsiaTheme="minorEastAsia" w:hAnsiTheme="minorHAnsi"/>
            <w:noProof/>
            <w:sz w:val="22"/>
            <w:lang w:val="en-AU" w:eastAsia="en-AU"/>
          </w:rPr>
          <w:tab/>
        </w:r>
        <w:r w:rsidR="00090367" w:rsidRPr="001F199B">
          <w:rPr>
            <w:rStyle w:val="Hyperlink"/>
            <w:noProof/>
          </w:rPr>
          <w:t>The Lung Cancer Screening and Assessment Pathway</w:t>
        </w:r>
        <w:r w:rsidR="00090367">
          <w:rPr>
            <w:noProof/>
            <w:webHidden/>
          </w:rPr>
          <w:tab/>
        </w:r>
        <w:r w:rsidR="00090367">
          <w:rPr>
            <w:noProof/>
            <w:webHidden/>
          </w:rPr>
          <w:fldChar w:fldCharType="begin"/>
        </w:r>
        <w:r w:rsidR="00090367">
          <w:rPr>
            <w:noProof/>
            <w:webHidden/>
          </w:rPr>
          <w:instrText xml:space="preserve"> PAGEREF _Toc115943338 \h </w:instrText>
        </w:r>
        <w:r w:rsidR="00090367">
          <w:rPr>
            <w:noProof/>
            <w:webHidden/>
          </w:rPr>
        </w:r>
        <w:r w:rsidR="00090367">
          <w:rPr>
            <w:noProof/>
            <w:webHidden/>
          </w:rPr>
          <w:fldChar w:fldCharType="separate"/>
        </w:r>
        <w:r w:rsidR="00090367">
          <w:rPr>
            <w:noProof/>
            <w:webHidden/>
          </w:rPr>
          <w:t>3</w:t>
        </w:r>
        <w:r w:rsidR="00090367">
          <w:rPr>
            <w:noProof/>
            <w:webHidden/>
          </w:rPr>
          <w:fldChar w:fldCharType="end"/>
        </w:r>
      </w:hyperlink>
    </w:p>
    <w:p w14:paraId="1BA2BFDF" w14:textId="1F39F2EE" w:rsidR="00090367" w:rsidRDefault="00000000">
      <w:pPr>
        <w:pStyle w:val="TOC2"/>
        <w:rPr>
          <w:rFonts w:asciiTheme="minorHAnsi" w:eastAsiaTheme="minorEastAsia" w:hAnsiTheme="minorHAnsi"/>
          <w:noProof/>
          <w:sz w:val="22"/>
          <w:lang w:val="en-AU" w:eastAsia="en-AU"/>
        </w:rPr>
      </w:pPr>
      <w:hyperlink w:anchor="_Toc115943339" w:history="1">
        <w:r w:rsidR="00090367" w:rsidRPr="001F199B">
          <w:rPr>
            <w:rStyle w:val="Hyperlink"/>
            <w:noProof/>
          </w:rPr>
          <w:t>1.3</w:t>
        </w:r>
        <w:r w:rsidR="00090367">
          <w:rPr>
            <w:rFonts w:asciiTheme="minorHAnsi" w:eastAsiaTheme="minorEastAsia" w:hAnsiTheme="minorHAnsi"/>
            <w:noProof/>
            <w:sz w:val="22"/>
            <w:lang w:val="en-AU" w:eastAsia="en-AU"/>
          </w:rPr>
          <w:tab/>
        </w:r>
        <w:r w:rsidR="00090367" w:rsidRPr="001F199B">
          <w:rPr>
            <w:rStyle w:val="Hyperlink"/>
            <w:noProof/>
          </w:rPr>
          <w:t>Policy environment</w:t>
        </w:r>
        <w:r w:rsidR="00090367">
          <w:rPr>
            <w:noProof/>
            <w:webHidden/>
          </w:rPr>
          <w:tab/>
        </w:r>
        <w:r w:rsidR="00090367">
          <w:rPr>
            <w:noProof/>
            <w:webHidden/>
          </w:rPr>
          <w:fldChar w:fldCharType="begin"/>
        </w:r>
        <w:r w:rsidR="00090367">
          <w:rPr>
            <w:noProof/>
            <w:webHidden/>
          </w:rPr>
          <w:instrText xml:space="preserve"> PAGEREF _Toc115943339 \h </w:instrText>
        </w:r>
        <w:r w:rsidR="00090367">
          <w:rPr>
            <w:noProof/>
            <w:webHidden/>
          </w:rPr>
        </w:r>
        <w:r w:rsidR="00090367">
          <w:rPr>
            <w:noProof/>
            <w:webHidden/>
          </w:rPr>
          <w:fldChar w:fldCharType="separate"/>
        </w:r>
        <w:r w:rsidR="00090367">
          <w:rPr>
            <w:noProof/>
            <w:webHidden/>
          </w:rPr>
          <w:t>1</w:t>
        </w:r>
        <w:r w:rsidR="00090367">
          <w:rPr>
            <w:noProof/>
            <w:webHidden/>
          </w:rPr>
          <w:fldChar w:fldCharType="end"/>
        </w:r>
      </w:hyperlink>
    </w:p>
    <w:p w14:paraId="4DA79FFC" w14:textId="3D4540E4" w:rsidR="00090367" w:rsidRDefault="00000000">
      <w:pPr>
        <w:pStyle w:val="TOC1"/>
        <w:rPr>
          <w:rFonts w:asciiTheme="minorHAnsi" w:eastAsiaTheme="minorEastAsia" w:hAnsiTheme="minorHAnsi"/>
          <w:sz w:val="22"/>
          <w:lang w:val="en-AU" w:eastAsia="en-AU"/>
        </w:rPr>
      </w:pPr>
      <w:hyperlink w:anchor="_Toc115943340" w:history="1">
        <w:r w:rsidR="00090367" w:rsidRPr="001F199B">
          <w:rPr>
            <w:rStyle w:val="Hyperlink"/>
          </w:rPr>
          <w:t>2</w:t>
        </w:r>
        <w:r w:rsidR="00090367">
          <w:rPr>
            <w:rFonts w:asciiTheme="minorHAnsi" w:eastAsiaTheme="minorEastAsia" w:hAnsiTheme="minorHAnsi"/>
            <w:sz w:val="22"/>
            <w:lang w:val="en-AU" w:eastAsia="en-AU"/>
          </w:rPr>
          <w:tab/>
        </w:r>
        <w:r w:rsidR="00090367" w:rsidRPr="001F199B">
          <w:rPr>
            <w:rStyle w:val="Hyperlink"/>
          </w:rPr>
          <w:t>Performance domains and measures</w:t>
        </w:r>
        <w:r w:rsidR="00090367">
          <w:rPr>
            <w:webHidden/>
          </w:rPr>
          <w:tab/>
        </w:r>
        <w:r w:rsidR="00090367">
          <w:rPr>
            <w:webHidden/>
          </w:rPr>
          <w:fldChar w:fldCharType="begin"/>
        </w:r>
        <w:r w:rsidR="00090367">
          <w:rPr>
            <w:webHidden/>
          </w:rPr>
          <w:instrText xml:space="preserve"> PAGEREF _Toc115943340 \h </w:instrText>
        </w:r>
        <w:r w:rsidR="00090367">
          <w:rPr>
            <w:webHidden/>
          </w:rPr>
        </w:r>
        <w:r w:rsidR="00090367">
          <w:rPr>
            <w:webHidden/>
          </w:rPr>
          <w:fldChar w:fldCharType="separate"/>
        </w:r>
        <w:r w:rsidR="00090367">
          <w:rPr>
            <w:webHidden/>
          </w:rPr>
          <w:t>2</w:t>
        </w:r>
        <w:r w:rsidR="00090367">
          <w:rPr>
            <w:webHidden/>
          </w:rPr>
          <w:fldChar w:fldCharType="end"/>
        </w:r>
      </w:hyperlink>
    </w:p>
    <w:p w14:paraId="32B15573" w14:textId="7AA7F902" w:rsidR="00090367" w:rsidRDefault="00000000">
      <w:pPr>
        <w:pStyle w:val="TOC2"/>
        <w:rPr>
          <w:rFonts w:asciiTheme="minorHAnsi" w:eastAsiaTheme="minorEastAsia" w:hAnsiTheme="minorHAnsi"/>
          <w:noProof/>
          <w:sz w:val="22"/>
          <w:lang w:val="en-AU" w:eastAsia="en-AU"/>
        </w:rPr>
      </w:pPr>
      <w:hyperlink w:anchor="_Toc115943341" w:history="1">
        <w:r w:rsidR="00090367" w:rsidRPr="001F199B">
          <w:rPr>
            <w:rStyle w:val="Hyperlink"/>
            <w:noProof/>
          </w:rPr>
          <w:t>2.1</w:t>
        </w:r>
        <w:r w:rsidR="00090367">
          <w:rPr>
            <w:rFonts w:asciiTheme="minorHAnsi" w:eastAsiaTheme="minorEastAsia" w:hAnsiTheme="minorHAnsi"/>
            <w:noProof/>
            <w:sz w:val="22"/>
            <w:lang w:val="en-AU" w:eastAsia="en-AU"/>
          </w:rPr>
          <w:tab/>
        </w:r>
        <w:r w:rsidR="00090367" w:rsidRPr="001F199B">
          <w:rPr>
            <w:rStyle w:val="Hyperlink"/>
            <w:noProof/>
          </w:rPr>
          <w:t>Domains of quality assurance</w:t>
        </w:r>
        <w:r w:rsidR="00090367">
          <w:rPr>
            <w:noProof/>
            <w:webHidden/>
          </w:rPr>
          <w:tab/>
        </w:r>
        <w:r w:rsidR="00090367">
          <w:rPr>
            <w:noProof/>
            <w:webHidden/>
          </w:rPr>
          <w:fldChar w:fldCharType="begin"/>
        </w:r>
        <w:r w:rsidR="00090367">
          <w:rPr>
            <w:noProof/>
            <w:webHidden/>
          </w:rPr>
          <w:instrText xml:space="preserve"> PAGEREF _Toc115943341 \h </w:instrText>
        </w:r>
        <w:r w:rsidR="00090367">
          <w:rPr>
            <w:noProof/>
            <w:webHidden/>
          </w:rPr>
        </w:r>
        <w:r w:rsidR="00090367">
          <w:rPr>
            <w:noProof/>
            <w:webHidden/>
          </w:rPr>
          <w:fldChar w:fldCharType="separate"/>
        </w:r>
        <w:r w:rsidR="00090367">
          <w:rPr>
            <w:noProof/>
            <w:webHidden/>
          </w:rPr>
          <w:t>2</w:t>
        </w:r>
        <w:r w:rsidR="00090367">
          <w:rPr>
            <w:noProof/>
            <w:webHidden/>
          </w:rPr>
          <w:fldChar w:fldCharType="end"/>
        </w:r>
      </w:hyperlink>
    </w:p>
    <w:p w14:paraId="5827DA84" w14:textId="02D3CA43" w:rsidR="00090367" w:rsidRDefault="00000000">
      <w:pPr>
        <w:pStyle w:val="TOC2"/>
        <w:rPr>
          <w:rFonts w:asciiTheme="minorHAnsi" w:eastAsiaTheme="minorEastAsia" w:hAnsiTheme="minorHAnsi"/>
          <w:noProof/>
          <w:sz w:val="22"/>
          <w:lang w:val="en-AU" w:eastAsia="en-AU"/>
        </w:rPr>
      </w:pPr>
      <w:hyperlink w:anchor="_Toc115943342" w:history="1">
        <w:r w:rsidR="00090367" w:rsidRPr="001F199B">
          <w:rPr>
            <w:rStyle w:val="Hyperlink"/>
            <w:noProof/>
          </w:rPr>
          <w:t>2.2</w:t>
        </w:r>
        <w:r w:rsidR="00090367">
          <w:rPr>
            <w:rFonts w:asciiTheme="minorHAnsi" w:eastAsiaTheme="minorEastAsia" w:hAnsiTheme="minorHAnsi"/>
            <w:noProof/>
            <w:sz w:val="22"/>
            <w:lang w:val="en-AU" w:eastAsia="en-AU"/>
          </w:rPr>
          <w:tab/>
        </w:r>
        <w:r w:rsidR="00090367" w:rsidRPr="001F199B">
          <w:rPr>
            <w:rStyle w:val="Hyperlink"/>
            <w:noProof/>
          </w:rPr>
          <w:t>Approach to performance measurement</w:t>
        </w:r>
        <w:r w:rsidR="00090367">
          <w:rPr>
            <w:noProof/>
            <w:webHidden/>
          </w:rPr>
          <w:tab/>
        </w:r>
        <w:r w:rsidR="00090367">
          <w:rPr>
            <w:noProof/>
            <w:webHidden/>
          </w:rPr>
          <w:fldChar w:fldCharType="begin"/>
        </w:r>
        <w:r w:rsidR="00090367">
          <w:rPr>
            <w:noProof/>
            <w:webHidden/>
          </w:rPr>
          <w:instrText xml:space="preserve"> PAGEREF _Toc115943342 \h </w:instrText>
        </w:r>
        <w:r w:rsidR="00090367">
          <w:rPr>
            <w:noProof/>
            <w:webHidden/>
          </w:rPr>
        </w:r>
        <w:r w:rsidR="00090367">
          <w:rPr>
            <w:noProof/>
            <w:webHidden/>
          </w:rPr>
          <w:fldChar w:fldCharType="separate"/>
        </w:r>
        <w:r w:rsidR="00090367">
          <w:rPr>
            <w:noProof/>
            <w:webHidden/>
          </w:rPr>
          <w:t>4</w:t>
        </w:r>
        <w:r w:rsidR="00090367">
          <w:rPr>
            <w:noProof/>
            <w:webHidden/>
          </w:rPr>
          <w:fldChar w:fldCharType="end"/>
        </w:r>
      </w:hyperlink>
    </w:p>
    <w:p w14:paraId="0BF6ED92" w14:textId="5C1F73C5" w:rsidR="00090367" w:rsidRDefault="00000000">
      <w:pPr>
        <w:pStyle w:val="TOC1"/>
        <w:rPr>
          <w:rFonts w:asciiTheme="minorHAnsi" w:eastAsiaTheme="minorEastAsia" w:hAnsiTheme="minorHAnsi"/>
          <w:sz w:val="22"/>
          <w:lang w:val="en-AU" w:eastAsia="en-AU"/>
        </w:rPr>
      </w:pPr>
      <w:hyperlink w:anchor="_Toc115943343" w:history="1">
        <w:r w:rsidR="00090367" w:rsidRPr="001F199B">
          <w:rPr>
            <w:rStyle w:val="Hyperlink"/>
          </w:rPr>
          <w:t>3</w:t>
        </w:r>
        <w:r w:rsidR="00090367">
          <w:rPr>
            <w:rFonts w:asciiTheme="minorHAnsi" w:eastAsiaTheme="minorEastAsia" w:hAnsiTheme="minorHAnsi"/>
            <w:sz w:val="22"/>
            <w:lang w:val="en-AU" w:eastAsia="en-AU"/>
          </w:rPr>
          <w:tab/>
        </w:r>
        <w:r w:rsidR="00090367" w:rsidRPr="001F199B">
          <w:rPr>
            <w:rStyle w:val="Hyperlink"/>
          </w:rPr>
          <w:t>Data collection for quality assurance and performance</w:t>
        </w:r>
        <w:r w:rsidR="00090367">
          <w:rPr>
            <w:webHidden/>
          </w:rPr>
          <w:tab/>
        </w:r>
        <w:r w:rsidR="00090367">
          <w:rPr>
            <w:webHidden/>
          </w:rPr>
          <w:fldChar w:fldCharType="begin"/>
        </w:r>
        <w:r w:rsidR="00090367">
          <w:rPr>
            <w:webHidden/>
          </w:rPr>
          <w:instrText xml:space="preserve"> PAGEREF _Toc115943343 \h </w:instrText>
        </w:r>
        <w:r w:rsidR="00090367">
          <w:rPr>
            <w:webHidden/>
          </w:rPr>
        </w:r>
        <w:r w:rsidR="00090367">
          <w:rPr>
            <w:webHidden/>
          </w:rPr>
          <w:fldChar w:fldCharType="separate"/>
        </w:r>
        <w:r w:rsidR="00090367">
          <w:rPr>
            <w:webHidden/>
          </w:rPr>
          <w:t>7</w:t>
        </w:r>
        <w:r w:rsidR="00090367">
          <w:rPr>
            <w:webHidden/>
          </w:rPr>
          <w:fldChar w:fldCharType="end"/>
        </w:r>
      </w:hyperlink>
    </w:p>
    <w:p w14:paraId="1B04B7EF" w14:textId="6C9589D4" w:rsidR="00090367" w:rsidRDefault="00000000">
      <w:pPr>
        <w:pStyle w:val="TOC2"/>
        <w:rPr>
          <w:rFonts w:asciiTheme="minorHAnsi" w:eastAsiaTheme="minorEastAsia" w:hAnsiTheme="minorHAnsi"/>
          <w:noProof/>
          <w:sz w:val="22"/>
          <w:lang w:val="en-AU" w:eastAsia="en-AU"/>
        </w:rPr>
      </w:pPr>
      <w:hyperlink w:anchor="_Toc115943344" w:history="1">
        <w:r w:rsidR="00090367" w:rsidRPr="001F199B">
          <w:rPr>
            <w:rStyle w:val="Hyperlink"/>
            <w:noProof/>
          </w:rPr>
          <w:t>3.1</w:t>
        </w:r>
        <w:r w:rsidR="00090367">
          <w:rPr>
            <w:rFonts w:asciiTheme="minorHAnsi" w:eastAsiaTheme="minorEastAsia" w:hAnsiTheme="minorHAnsi"/>
            <w:noProof/>
            <w:sz w:val="22"/>
            <w:lang w:val="en-AU" w:eastAsia="en-AU"/>
          </w:rPr>
          <w:tab/>
        </w:r>
        <w:r w:rsidR="00090367" w:rsidRPr="001F199B">
          <w:rPr>
            <w:rStyle w:val="Hyperlink"/>
            <w:noProof/>
          </w:rPr>
          <w:t>Data collection in the LCSP</w:t>
        </w:r>
        <w:r w:rsidR="00090367">
          <w:rPr>
            <w:noProof/>
            <w:webHidden/>
          </w:rPr>
          <w:tab/>
        </w:r>
        <w:r w:rsidR="00090367">
          <w:rPr>
            <w:noProof/>
            <w:webHidden/>
          </w:rPr>
          <w:fldChar w:fldCharType="begin"/>
        </w:r>
        <w:r w:rsidR="00090367">
          <w:rPr>
            <w:noProof/>
            <w:webHidden/>
          </w:rPr>
          <w:instrText xml:space="preserve"> PAGEREF _Toc115943344 \h </w:instrText>
        </w:r>
        <w:r w:rsidR="00090367">
          <w:rPr>
            <w:noProof/>
            <w:webHidden/>
          </w:rPr>
        </w:r>
        <w:r w:rsidR="00090367">
          <w:rPr>
            <w:noProof/>
            <w:webHidden/>
          </w:rPr>
          <w:fldChar w:fldCharType="separate"/>
        </w:r>
        <w:r w:rsidR="00090367">
          <w:rPr>
            <w:noProof/>
            <w:webHidden/>
          </w:rPr>
          <w:t>7</w:t>
        </w:r>
        <w:r w:rsidR="00090367">
          <w:rPr>
            <w:noProof/>
            <w:webHidden/>
          </w:rPr>
          <w:fldChar w:fldCharType="end"/>
        </w:r>
      </w:hyperlink>
    </w:p>
    <w:p w14:paraId="1F1100A7" w14:textId="58C4DD49" w:rsidR="00090367" w:rsidRDefault="00000000">
      <w:pPr>
        <w:pStyle w:val="TOC1"/>
        <w:rPr>
          <w:rFonts w:asciiTheme="minorHAnsi" w:eastAsiaTheme="minorEastAsia" w:hAnsiTheme="minorHAnsi"/>
          <w:sz w:val="22"/>
          <w:lang w:val="en-AU" w:eastAsia="en-AU"/>
        </w:rPr>
      </w:pPr>
      <w:hyperlink w:anchor="_Toc115943345" w:history="1">
        <w:r w:rsidR="00090367" w:rsidRPr="001F199B">
          <w:rPr>
            <w:rStyle w:val="Hyperlink"/>
          </w:rPr>
          <w:t>4</w:t>
        </w:r>
        <w:r w:rsidR="00090367">
          <w:rPr>
            <w:rFonts w:asciiTheme="minorHAnsi" w:eastAsiaTheme="minorEastAsia" w:hAnsiTheme="minorHAnsi"/>
            <w:sz w:val="22"/>
            <w:lang w:val="en-AU" w:eastAsia="en-AU"/>
          </w:rPr>
          <w:tab/>
        </w:r>
        <w:r w:rsidR="00090367" w:rsidRPr="001F199B">
          <w:rPr>
            <w:rStyle w:val="Hyperlink"/>
          </w:rPr>
          <w:t>Mechanisms to manage quality and safety</w:t>
        </w:r>
        <w:r w:rsidR="00090367">
          <w:rPr>
            <w:webHidden/>
          </w:rPr>
          <w:tab/>
        </w:r>
        <w:r w:rsidR="00090367">
          <w:rPr>
            <w:webHidden/>
          </w:rPr>
          <w:fldChar w:fldCharType="begin"/>
        </w:r>
        <w:r w:rsidR="00090367">
          <w:rPr>
            <w:webHidden/>
          </w:rPr>
          <w:instrText xml:space="preserve"> PAGEREF _Toc115943345 \h </w:instrText>
        </w:r>
        <w:r w:rsidR="00090367">
          <w:rPr>
            <w:webHidden/>
          </w:rPr>
        </w:r>
        <w:r w:rsidR="00090367">
          <w:rPr>
            <w:webHidden/>
          </w:rPr>
          <w:fldChar w:fldCharType="separate"/>
        </w:r>
        <w:r w:rsidR="00090367">
          <w:rPr>
            <w:webHidden/>
          </w:rPr>
          <w:t>11</w:t>
        </w:r>
        <w:r w:rsidR="00090367">
          <w:rPr>
            <w:webHidden/>
          </w:rPr>
          <w:fldChar w:fldCharType="end"/>
        </w:r>
      </w:hyperlink>
    </w:p>
    <w:p w14:paraId="6A52BC50" w14:textId="2D83C810" w:rsidR="00090367" w:rsidRDefault="00000000">
      <w:pPr>
        <w:pStyle w:val="TOC2"/>
        <w:rPr>
          <w:rFonts w:asciiTheme="minorHAnsi" w:eastAsiaTheme="minorEastAsia" w:hAnsiTheme="minorHAnsi"/>
          <w:noProof/>
          <w:sz w:val="22"/>
          <w:lang w:val="en-AU" w:eastAsia="en-AU"/>
        </w:rPr>
      </w:pPr>
      <w:hyperlink w:anchor="_Toc115943346" w:history="1">
        <w:r w:rsidR="00090367" w:rsidRPr="001F199B">
          <w:rPr>
            <w:rStyle w:val="Hyperlink"/>
            <w:noProof/>
          </w:rPr>
          <w:t>4.1</w:t>
        </w:r>
        <w:r w:rsidR="00090367">
          <w:rPr>
            <w:rFonts w:asciiTheme="minorHAnsi" w:eastAsiaTheme="minorEastAsia" w:hAnsiTheme="minorHAnsi"/>
            <w:noProof/>
            <w:sz w:val="22"/>
            <w:lang w:val="en-AU" w:eastAsia="en-AU"/>
          </w:rPr>
          <w:tab/>
        </w:r>
        <w:r w:rsidR="00090367" w:rsidRPr="001F199B">
          <w:rPr>
            <w:rStyle w:val="Hyperlink"/>
            <w:noProof/>
          </w:rPr>
          <w:t>Accreditation</w:t>
        </w:r>
        <w:r w:rsidR="00090367">
          <w:rPr>
            <w:noProof/>
            <w:webHidden/>
          </w:rPr>
          <w:tab/>
        </w:r>
        <w:r w:rsidR="00090367">
          <w:rPr>
            <w:noProof/>
            <w:webHidden/>
          </w:rPr>
          <w:fldChar w:fldCharType="begin"/>
        </w:r>
        <w:r w:rsidR="00090367">
          <w:rPr>
            <w:noProof/>
            <w:webHidden/>
          </w:rPr>
          <w:instrText xml:space="preserve"> PAGEREF _Toc115943346 \h </w:instrText>
        </w:r>
        <w:r w:rsidR="00090367">
          <w:rPr>
            <w:noProof/>
            <w:webHidden/>
          </w:rPr>
        </w:r>
        <w:r w:rsidR="00090367">
          <w:rPr>
            <w:noProof/>
            <w:webHidden/>
          </w:rPr>
          <w:fldChar w:fldCharType="separate"/>
        </w:r>
        <w:r w:rsidR="00090367">
          <w:rPr>
            <w:noProof/>
            <w:webHidden/>
          </w:rPr>
          <w:t>11</w:t>
        </w:r>
        <w:r w:rsidR="00090367">
          <w:rPr>
            <w:noProof/>
            <w:webHidden/>
          </w:rPr>
          <w:fldChar w:fldCharType="end"/>
        </w:r>
      </w:hyperlink>
    </w:p>
    <w:p w14:paraId="030F4B5E" w14:textId="4186B6C1" w:rsidR="00090367" w:rsidRDefault="00000000">
      <w:pPr>
        <w:pStyle w:val="TOC2"/>
        <w:rPr>
          <w:rFonts w:asciiTheme="minorHAnsi" w:eastAsiaTheme="minorEastAsia" w:hAnsiTheme="minorHAnsi"/>
          <w:noProof/>
          <w:sz w:val="22"/>
          <w:lang w:val="en-AU" w:eastAsia="en-AU"/>
        </w:rPr>
      </w:pPr>
      <w:hyperlink w:anchor="_Toc115943347" w:history="1">
        <w:r w:rsidR="00090367" w:rsidRPr="001F199B">
          <w:rPr>
            <w:rStyle w:val="Hyperlink"/>
            <w:noProof/>
          </w:rPr>
          <w:t>4.2</w:t>
        </w:r>
        <w:r w:rsidR="00090367">
          <w:rPr>
            <w:rFonts w:asciiTheme="minorHAnsi" w:eastAsiaTheme="minorEastAsia" w:hAnsiTheme="minorHAnsi"/>
            <w:noProof/>
            <w:sz w:val="22"/>
            <w:lang w:val="en-AU" w:eastAsia="en-AU"/>
          </w:rPr>
          <w:tab/>
        </w:r>
        <w:r w:rsidR="00090367" w:rsidRPr="001F199B">
          <w:rPr>
            <w:rStyle w:val="Hyperlink"/>
            <w:noProof/>
          </w:rPr>
          <w:t>Safety management</w:t>
        </w:r>
        <w:r w:rsidR="00090367">
          <w:rPr>
            <w:noProof/>
            <w:webHidden/>
          </w:rPr>
          <w:tab/>
        </w:r>
        <w:r w:rsidR="00090367">
          <w:rPr>
            <w:noProof/>
            <w:webHidden/>
          </w:rPr>
          <w:fldChar w:fldCharType="begin"/>
        </w:r>
        <w:r w:rsidR="00090367">
          <w:rPr>
            <w:noProof/>
            <w:webHidden/>
          </w:rPr>
          <w:instrText xml:space="preserve"> PAGEREF _Toc115943347 \h </w:instrText>
        </w:r>
        <w:r w:rsidR="00090367">
          <w:rPr>
            <w:noProof/>
            <w:webHidden/>
          </w:rPr>
        </w:r>
        <w:r w:rsidR="00090367">
          <w:rPr>
            <w:noProof/>
            <w:webHidden/>
          </w:rPr>
          <w:fldChar w:fldCharType="separate"/>
        </w:r>
        <w:r w:rsidR="00090367">
          <w:rPr>
            <w:noProof/>
            <w:webHidden/>
          </w:rPr>
          <w:t>11</w:t>
        </w:r>
        <w:r w:rsidR="00090367">
          <w:rPr>
            <w:noProof/>
            <w:webHidden/>
          </w:rPr>
          <w:fldChar w:fldCharType="end"/>
        </w:r>
      </w:hyperlink>
    </w:p>
    <w:p w14:paraId="7CCB03C0" w14:textId="555FE2EA" w:rsidR="00090367" w:rsidRDefault="00000000">
      <w:pPr>
        <w:pStyle w:val="TOC2"/>
        <w:rPr>
          <w:rFonts w:asciiTheme="minorHAnsi" w:eastAsiaTheme="minorEastAsia" w:hAnsiTheme="minorHAnsi"/>
          <w:noProof/>
          <w:sz w:val="22"/>
          <w:lang w:val="en-AU" w:eastAsia="en-AU"/>
        </w:rPr>
      </w:pPr>
      <w:hyperlink w:anchor="_Toc115943348" w:history="1">
        <w:r w:rsidR="00090367" w:rsidRPr="001F199B">
          <w:rPr>
            <w:rStyle w:val="Hyperlink"/>
            <w:noProof/>
          </w:rPr>
          <w:t>4.3</w:t>
        </w:r>
        <w:r w:rsidR="00090367">
          <w:rPr>
            <w:rFonts w:asciiTheme="minorHAnsi" w:eastAsiaTheme="minorEastAsia" w:hAnsiTheme="minorHAnsi"/>
            <w:noProof/>
            <w:sz w:val="22"/>
            <w:lang w:val="en-AU" w:eastAsia="en-AU"/>
          </w:rPr>
          <w:tab/>
        </w:r>
        <w:r w:rsidR="00090367" w:rsidRPr="001F199B">
          <w:rPr>
            <w:rStyle w:val="Hyperlink"/>
            <w:noProof/>
          </w:rPr>
          <w:t>Incident reporting</w:t>
        </w:r>
        <w:r w:rsidR="00090367">
          <w:rPr>
            <w:noProof/>
            <w:webHidden/>
          </w:rPr>
          <w:tab/>
        </w:r>
        <w:r w:rsidR="00090367">
          <w:rPr>
            <w:noProof/>
            <w:webHidden/>
          </w:rPr>
          <w:fldChar w:fldCharType="begin"/>
        </w:r>
        <w:r w:rsidR="00090367">
          <w:rPr>
            <w:noProof/>
            <w:webHidden/>
          </w:rPr>
          <w:instrText xml:space="preserve"> PAGEREF _Toc115943348 \h </w:instrText>
        </w:r>
        <w:r w:rsidR="00090367">
          <w:rPr>
            <w:noProof/>
            <w:webHidden/>
          </w:rPr>
        </w:r>
        <w:r w:rsidR="00090367">
          <w:rPr>
            <w:noProof/>
            <w:webHidden/>
          </w:rPr>
          <w:fldChar w:fldCharType="separate"/>
        </w:r>
        <w:r w:rsidR="00090367">
          <w:rPr>
            <w:noProof/>
            <w:webHidden/>
          </w:rPr>
          <w:t>12</w:t>
        </w:r>
        <w:r w:rsidR="00090367">
          <w:rPr>
            <w:noProof/>
            <w:webHidden/>
          </w:rPr>
          <w:fldChar w:fldCharType="end"/>
        </w:r>
      </w:hyperlink>
    </w:p>
    <w:p w14:paraId="135BDC35" w14:textId="356A0CC1" w:rsidR="00090367" w:rsidRDefault="00000000">
      <w:pPr>
        <w:pStyle w:val="TOC1"/>
        <w:rPr>
          <w:rFonts w:asciiTheme="minorHAnsi" w:eastAsiaTheme="minorEastAsia" w:hAnsiTheme="minorHAnsi"/>
          <w:sz w:val="22"/>
          <w:lang w:val="en-AU" w:eastAsia="en-AU"/>
        </w:rPr>
      </w:pPr>
      <w:hyperlink w:anchor="_Toc115943349" w:history="1">
        <w:r w:rsidR="00090367" w:rsidRPr="001F199B">
          <w:rPr>
            <w:rStyle w:val="Hyperlink"/>
          </w:rPr>
          <w:t>5</w:t>
        </w:r>
        <w:r w:rsidR="00090367">
          <w:rPr>
            <w:rFonts w:asciiTheme="minorHAnsi" w:eastAsiaTheme="minorEastAsia" w:hAnsiTheme="minorHAnsi"/>
            <w:sz w:val="22"/>
            <w:lang w:val="en-AU" w:eastAsia="en-AU"/>
          </w:rPr>
          <w:tab/>
        </w:r>
        <w:r w:rsidR="00090367" w:rsidRPr="001F199B">
          <w:rPr>
            <w:rStyle w:val="Hyperlink"/>
          </w:rPr>
          <w:t>Monitoring and evaluation</w:t>
        </w:r>
        <w:r w:rsidR="00090367">
          <w:rPr>
            <w:webHidden/>
          </w:rPr>
          <w:tab/>
        </w:r>
        <w:r w:rsidR="00090367">
          <w:rPr>
            <w:webHidden/>
          </w:rPr>
          <w:fldChar w:fldCharType="begin"/>
        </w:r>
        <w:r w:rsidR="00090367">
          <w:rPr>
            <w:webHidden/>
          </w:rPr>
          <w:instrText xml:space="preserve"> PAGEREF _Toc115943349 \h </w:instrText>
        </w:r>
        <w:r w:rsidR="00090367">
          <w:rPr>
            <w:webHidden/>
          </w:rPr>
        </w:r>
        <w:r w:rsidR="00090367">
          <w:rPr>
            <w:webHidden/>
          </w:rPr>
          <w:fldChar w:fldCharType="separate"/>
        </w:r>
        <w:r w:rsidR="00090367">
          <w:rPr>
            <w:webHidden/>
          </w:rPr>
          <w:t>13</w:t>
        </w:r>
        <w:r w:rsidR="00090367">
          <w:rPr>
            <w:webHidden/>
          </w:rPr>
          <w:fldChar w:fldCharType="end"/>
        </w:r>
      </w:hyperlink>
    </w:p>
    <w:p w14:paraId="461BA69C" w14:textId="3F4E2535" w:rsidR="00090367" w:rsidRDefault="00000000">
      <w:pPr>
        <w:pStyle w:val="TOC2"/>
        <w:rPr>
          <w:rFonts w:asciiTheme="minorHAnsi" w:eastAsiaTheme="minorEastAsia" w:hAnsiTheme="minorHAnsi"/>
          <w:noProof/>
          <w:sz w:val="22"/>
          <w:lang w:val="en-AU" w:eastAsia="en-AU"/>
        </w:rPr>
      </w:pPr>
      <w:hyperlink w:anchor="_Toc115943350" w:history="1">
        <w:r w:rsidR="00090367" w:rsidRPr="001F199B">
          <w:rPr>
            <w:rStyle w:val="Hyperlink"/>
            <w:noProof/>
          </w:rPr>
          <w:t>5.1</w:t>
        </w:r>
        <w:r w:rsidR="00090367">
          <w:rPr>
            <w:rFonts w:asciiTheme="minorHAnsi" w:eastAsiaTheme="minorEastAsia" w:hAnsiTheme="minorHAnsi"/>
            <w:noProof/>
            <w:sz w:val="22"/>
            <w:lang w:val="en-AU" w:eastAsia="en-AU"/>
          </w:rPr>
          <w:tab/>
        </w:r>
        <w:r w:rsidR="00090367" w:rsidRPr="001F199B">
          <w:rPr>
            <w:rStyle w:val="Hyperlink"/>
            <w:noProof/>
          </w:rPr>
          <w:t>Monitoring and evaluation</w:t>
        </w:r>
        <w:r w:rsidR="00090367">
          <w:rPr>
            <w:noProof/>
            <w:webHidden/>
          </w:rPr>
          <w:tab/>
        </w:r>
        <w:r w:rsidR="00090367">
          <w:rPr>
            <w:noProof/>
            <w:webHidden/>
          </w:rPr>
          <w:fldChar w:fldCharType="begin"/>
        </w:r>
        <w:r w:rsidR="00090367">
          <w:rPr>
            <w:noProof/>
            <w:webHidden/>
          </w:rPr>
          <w:instrText xml:space="preserve"> PAGEREF _Toc115943350 \h </w:instrText>
        </w:r>
        <w:r w:rsidR="00090367">
          <w:rPr>
            <w:noProof/>
            <w:webHidden/>
          </w:rPr>
        </w:r>
        <w:r w:rsidR="00090367">
          <w:rPr>
            <w:noProof/>
            <w:webHidden/>
          </w:rPr>
          <w:fldChar w:fldCharType="separate"/>
        </w:r>
        <w:r w:rsidR="00090367">
          <w:rPr>
            <w:noProof/>
            <w:webHidden/>
          </w:rPr>
          <w:t>13</w:t>
        </w:r>
        <w:r w:rsidR="00090367">
          <w:rPr>
            <w:noProof/>
            <w:webHidden/>
          </w:rPr>
          <w:fldChar w:fldCharType="end"/>
        </w:r>
      </w:hyperlink>
    </w:p>
    <w:p w14:paraId="2DD381D8" w14:textId="7A59E9A0" w:rsidR="00090367" w:rsidRDefault="00000000">
      <w:pPr>
        <w:pStyle w:val="TOC1"/>
        <w:rPr>
          <w:rFonts w:asciiTheme="minorHAnsi" w:eastAsiaTheme="minorEastAsia" w:hAnsiTheme="minorHAnsi"/>
          <w:sz w:val="22"/>
          <w:lang w:val="en-AU" w:eastAsia="en-AU"/>
        </w:rPr>
      </w:pPr>
      <w:hyperlink w:anchor="_Toc115943351" w:history="1">
        <w:r w:rsidR="00090367" w:rsidRPr="001F199B">
          <w:rPr>
            <w:rStyle w:val="Hyperlink"/>
          </w:rPr>
          <w:t>6</w:t>
        </w:r>
        <w:r w:rsidR="00090367">
          <w:rPr>
            <w:rFonts w:asciiTheme="minorHAnsi" w:eastAsiaTheme="minorEastAsia" w:hAnsiTheme="minorHAnsi"/>
            <w:sz w:val="22"/>
            <w:lang w:val="en-AU" w:eastAsia="en-AU"/>
          </w:rPr>
          <w:tab/>
        </w:r>
        <w:r w:rsidR="00090367" w:rsidRPr="001F199B">
          <w:rPr>
            <w:rStyle w:val="Hyperlink"/>
          </w:rPr>
          <w:t>Governance, roles, and responsibilities in quality assurance</w:t>
        </w:r>
        <w:r w:rsidR="00090367">
          <w:rPr>
            <w:webHidden/>
          </w:rPr>
          <w:tab/>
        </w:r>
        <w:r w:rsidR="00090367">
          <w:rPr>
            <w:webHidden/>
          </w:rPr>
          <w:fldChar w:fldCharType="begin"/>
        </w:r>
        <w:r w:rsidR="00090367">
          <w:rPr>
            <w:webHidden/>
          </w:rPr>
          <w:instrText xml:space="preserve"> PAGEREF _Toc115943351 \h </w:instrText>
        </w:r>
        <w:r w:rsidR="00090367">
          <w:rPr>
            <w:webHidden/>
          </w:rPr>
        </w:r>
        <w:r w:rsidR="00090367">
          <w:rPr>
            <w:webHidden/>
          </w:rPr>
          <w:fldChar w:fldCharType="separate"/>
        </w:r>
        <w:r w:rsidR="00090367">
          <w:rPr>
            <w:webHidden/>
          </w:rPr>
          <w:t>15</w:t>
        </w:r>
        <w:r w:rsidR="00090367">
          <w:rPr>
            <w:webHidden/>
          </w:rPr>
          <w:fldChar w:fldCharType="end"/>
        </w:r>
      </w:hyperlink>
    </w:p>
    <w:p w14:paraId="262906C6" w14:textId="6E93D22D" w:rsidR="00090367" w:rsidRDefault="00000000">
      <w:pPr>
        <w:pStyle w:val="TOC1"/>
        <w:rPr>
          <w:rFonts w:asciiTheme="minorHAnsi" w:eastAsiaTheme="minorEastAsia" w:hAnsiTheme="minorHAnsi"/>
          <w:sz w:val="22"/>
          <w:lang w:val="en-AU" w:eastAsia="en-AU"/>
        </w:rPr>
      </w:pPr>
      <w:hyperlink w:anchor="_Toc115943352" w:history="1">
        <w:r w:rsidR="00090367" w:rsidRPr="001F199B">
          <w:rPr>
            <w:rStyle w:val="Hyperlink"/>
          </w:rPr>
          <w:t>Appendix A</w:t>
        </w:r>
        <w:r w:rsidR="00090367">
          <w:rPr>
            <w:rFonts w:asciiTheme="minorHAnsi" w:eastAsiaTheme="minorEastAsia" w:hAnsiTheme="minorHAnsi"/>
            <w:sz w:val="22"/>
            <w:lang w:val="en-AU" w:eastAsia="en-AU"/>
          </w:rPr>
          <w:tab/>
        </w:r>
        <w:r w:rsidR="00090367" w:rsidRPr="001F199B">
          <w:rPr>
            <w:rStyle w:val="Hyperlink"/>
          </w:rPr>
          <w:t>Glossary of terms</w:t>
        </w:r>
        <w:r w:rsidR="00090367">
          <w:rPr>
            <w:webHidden/>
          </w:rPr>
          <w:tab/>
        </w:r>
        <w:r w:rsidR="00090367">
          <w:rPr>
            <w:webHidden/>
          </w:rPr>
          <w:fldChar w:fldCharType="begin"/>
        </w:r>
        <w:r w:rsidR="00090367">
          <w:rPr>
            <w:webHidden/>
          </w:rPr>
          <w:instrText xml:space="preserve"> PAGEREF _Toc115943352 \h </w:instrText>
        </w:r>
        <w:r w:rsidR="00090367">
          <w:rPr>
            <w:webHidden/>
          </w:rPr>
        </w:r>
        <w:r w:rsidR="00090367">
          <w:rPr>
            <w:webHidden/>
          </w:rPr>
          <w:fldChar w:fldCharType="separate"/>
        </w:r>
        <w:r w:rsidR="00090367">
          <w:rPr>
            <w:webHidden/>
          </w:rPr>
          <w:t>18</w:t>
        </w:r>
        <w:r w:rsidR="00090367">
          <w:rPr>
            <w:webHidden/>
          </w:rPr>
          <w:fldChar w:fldCharType="end"/>
        </w:r>
      </w:hyperlink>
    </w:p>
    <w:p w14:paraId="0EF5A277" w14:textId="5C030B4C" w:rsidR="00090367" w:rsidRDefault="00000000">
      <w:pPr>
        <w:pStyle w:val="TOC1"/>
        <w:rPr>
          <w:rFonts w:asciiTheme="minorHAnsi" w:eastAsiaTheme="minorEastAsia" w:hAnsiTheme="minorHAnsi"/>
          <w:sz w:val="22"/>
          <w:lang w:val="en-AU" w:eastAsia="en-AU"/>
        </w:rPr>
      </w:pPr>
      <w:hyperlink w:anchor="_Toc115943353" w:history="1">
        <w:r w:rsidR="00090367" w:rsidRPr="001F199B">
          <w:rPr>
            <w:rStyle w:val="Hyperlink"/>
          </w:rPr>
          <w:t>Appendix B</w:t>
        </w:r>
        <w:r w:rsidR="00090367">
          <w:rPr>
            <w:rFonts w:asciiTheme="minorHAnsi" w:eastAsiaTheme="minorEastAsia" w:hAnsiTheme="minorHAnsi"/>
            <w:sz w:val="22"/>
            <w:lang w:val="en-AU" w:eastAsia="en-AU"/>
          </w:rPr>
          <w:tab/>
        </w:r>
        <w:r w:rsidR="00090367" w:rsidRPr="001F199B">
          <w:rPr>
            <w:rStyle w:val="Hyperlink"/>
          </w:rPr>
          <w:t>Quality assurance enablers and associated roles and responsibilities</w:t>
        </w:r>
        <w:r w:rsidR="00090367">
          <w:rPr>
            <w:webHidden/>
          </w:rPr>
          <w:tab/>
        </w:r>
        <w:r w:rsidR="00090367">
          <w:rPr>
            <w:webHidden/>
          </w:rPr>
          <w:fldChar w:fldCharType="begin"/>
        </w:r>
        <w:r w:rsidR="00090367">
          <w:rPr>
            <w:webHidden/>
          </w:rPr>
          <w:instrText xml:space="preserve"> PAGEREF _Toc115943353 \h </w:instrText>
        </w:r>
        <w:r w:rsidR="00090367">
          <w:rPr>
            <w:webHidden/>
          </w:rPr>
        </w:r>
        <w:r w:rsidR="00090367">
          <w:rPr>
            <w:webHidden/>
          </w:rPr>
          <w:fldChar w:fldCharType="separate"/>
        </w:r>
        <w:r w:rsidR="00090367">
          <w:rPr>
            <w:webHidden/>
          </w:rPr>
          <w:t>22</w:t>
        </w:r>
        <w:r w:rsidR="00090367">
          <w:rPr>
            <w:webHidden/>
          </w:rPr>
          <w:fldChar w:fldCharType="end"/>
        </w:r>
      </w:hyperlink>
    </w:p>
    <w:p w14:paraId="47B5E883" w14:textId="00665C1E" w:rsidR="000D5CE3" w:rsidRPr="00760DDA" w:rsidRDefault="008A4363" w:rsidP="000D5CE3">
      <w:pPr>
        <w:rPr>
          <w:lang w:eastAsia="en-AU"/>
        </w:rPr>
      </w:pPr>
      <w:r w:rsidRPr="00760DDA">
        <w:rPr>
          <w:lang w:eastAsia="en-AU"/>
        </w:rPr>
        <w:fldChar w:fldCharType="end"/>
      </w:r>
    </w:p>
    <w:p w14:paraId="1D72E37D" w14:textId="6CAA6688" w:rsidR="004A563E" w:rsidRDefault="004A563E" w:rsidP="000D5CE3">
      <w:pPr>
        <w:rPr>
          <w:lang w:eastAsia="en-AU"/>
        </w:rPr>
      </w:pPr>
    </w:p>
    <w:p w14:paraId="602C6E1C" w14:textId="77777777" w:rsidR="009B4D91" w:rsidRPr="00760DDA" w:rsidRDefault="009B4D91" w:rsidP="000D5CE3">
      <w:pPr>
        <w:rPr>
          <w:lang w:eastAsia="en-AU"/>
        </w:rPr>
      </w:pPr>
    </w:p>
    <w:p w14:paraId="28A5C741" w14:textId="77777777" w:rsidR="00A3197E" w:rsidRPr="00760DDA" w:rsidRDefault="00A3197E" w:rsidP="000D5CE3">
      <w:pPr>
        <w:rPr>
          <w:lang w:eastAsia="en-AU"/>
        </w:rPr>
      </w:pPr>
    </w:p>
    <w:p w14:paraId="0E5C4CAB" w14:textId="77777777" w:rsidR="00347671" w:rsidRPr="00760DDA" w:rsidRDefault="00347671" w:rsidP="000D5CE3">
      <w:pPr>
        <w:rPr>
          <w:lang w:eastAsia="en-AU"/>
        </w:rPr>
      </w:pPr>
    </w:p>
    <w:p w14:paraId="4AC365C8" w14:textId="77777777" w:rsidR="000503AD" w:rsidRDefault="000503AD" w:rsidP="000D5CE3">
      <w:pPr>
        <w:rPr>
          <w:lang w:eastAsia="en-AU"/>
        </w:rPr>
      </w:pPr>
    </w:p>
    <w:p w14:paraId="05F5F718" w14:textId="2BEF40CB" w:rsidR="00347671" w:rsidRPr="006015CF" w:rsidRDefault="00347671" w:rsidP="000D5CE3">
      <w:pPr>
        <w:rPr>
          <w:sz w:val="17"/>
          <w:szCs w:val="17"/>
        </w:rPr>
        <w:sectPr w:rsidR="00347671" w:rsidRPr="006015CF" w:rsidSect="0073030E">
          <w:footerReference w:type="first" r:id="rId19"/>
          <w:pgSz w:w="11907" w:h="16839" w:code="9"/>
          <w:pgMar w:top="1418" w:right="1418" w:bottom="1701" w:left="1559" w:header="720" w:footer="720" w:gutter="0"/>
          <w:cols w:space="720"/>
          <w:docGrid w:linePitch="360"/>
        </w:sectPr>
      </w:pPr>
    </w:p>
    <w:p w14:paraId="5C3F9D8A" w14:textId="140C3587" w:rsidR="0059614D" w:rsidRDefault="0059614D" w:rsidP="0059614D">
      <w:pPr>
        <w:pStyle w:val="Heading1"/>
      </w:pPr>
      <w:bookmarkStart w:id="0" w:name="_Ref109831509"/>
      <w:bookmarkStart w:id="1" w:name="_Toc115943336"/>
      <w:r>
        <w:lastRenderedPageBreak/>
        <w:t>Introduction</w:t>
      </w:r>
      <w:bookmarkEnd w:id="0"/>
      <w:bookmarkEnd w:id="1"/>
      <w:r>
        <w:t xml:space="preserve"> </w:t>
      </w:r>
    </w:p>
    <w:tbl>
      <w:tblPr>
        <w:tblStyle w:val="NOUS"/>
        <w:tblW w:w="0" w:type="auto"/>
        <w:tblLook w:val="04A0" w:firstRow="1" w:lastRow="0" w:firstColumn="1" w:lastColumn="0" w:noHBand="0" w:noVBand="1"/>
      </w:tblPr>
      <w:tblGrid>
        <w:gridCol w:w="8930"/>
      </w:tblGrid>
      <w:tr w:rsidR="004D0E0A" w:rsidRPr="004C0064" w14:paraId="01B1543C" w14:textId="77777777" w:rsidTr="00F330BA">
        <w:trPr>
          <w:cnfStyle w:val="100000000000" w:firstRow="1" w:lastRow="0" w:firstColumn="0" w:lastColumn="0" w:oddVBand="0" w:evenVBand="0" w:oddHBand="0" w:evenHBand="0" w:firstRowFirstColumn="0" w:firstRowLastColumn="0" w:lastRowFirstColumn="0" w:lastRowLastColumn="0"/>
        </w:trPr>
        <w:tc>
          <w:tcPr>
            <w:tcW w:w="8930" w:type="dxa"/>
            <w:tcBorders>
              <w:top w:val="nil"/>
            </w:tcBorders>
            <w:shd w:val="clear" w:color="auto" w:fill="00264D" w:themeFill="background2"/>
          </w:tcPr>
          <w:p w14:paraId="278057B4" w14:textId="77777777" w:rsidR="004D0E0A" w:rsidRPr="004C0064" w:rsidRDefault="004D0E0A" w:rsidP="00F330BA">
            <w:pPr>
              <w:spacing w:after="0"/>
              <w:jc w:val="center"/>
              <w:rPr>
                <w:rFonts w:asciiTheme="majorHAnsi" w:hAnsiTheme="majorHAnsi" w:cstheme="majorHAnsi"/>
                <w:b w:val="0"/>
                <w:bCs/>
                <w:color w:val="FFFFFF" w:themeColor="background1"/>
                <w:sz w:val="17"/>
                <w:szCs w:val="17"/>
              </w:rPr>
            </w:pPr>
            <w:r>
              <w:rPr>
                <w:rFonts w:asciiTheme="majorHAnsi" w:hAnsiTheme="majorHAnsi" w:cstheme="majorHAnsi"/>
                <w:b w:val="0"/>
                <w:bCs/>
                <w:color w:val="FFFFFF" w:themeColor="background1"/>
                <w:sz w:val="17"/>
                <w:szCs w:val="17"/>
              </w:rPr>
              <w:t>DISCLAIMER</w:t>
            </w:r>
            <w:r w:rsidRPr="004C0064">
              <w:rPr>
                <w:rFonts w:asciiTheme="majorHAnsi" w:hAnsiTheme="majorHAnsi" w:cstheme="majorHAnsi"/>
                <w:b w:val="0"/>
                <w:bCs/>
                <w:color w:val="FFFFFF" w:themeColor="background1"/>
                <w:sz w:val="17"/>
                <w:szCs w:val="17"/>
              </w:rPr>
              <w:t xml:space="preserve"> </w:t>
            </w:r>
          </w:p>
        </w:tc>
      </w:tr>
      <w:tr w:rsidR="004D0E0A" w:rsidRPr="004C0064" w14:paraId="14192025" w14:textId="77777777" w:rsidTr="00F330BA">
        <w:tc>
          <w:tcPr>
            <w:tcW w:w="8930" w:type="dxa"/>
            <w:shd w:val="clear" w:color="auto" w:fill="E6E6E1" w:themeFill="accent5"/>
          </w:tcPr>
          <w:p w14:paraId="6C1401F0" w14:textId="1938AB7D" w:rsidR="004D0E0A" w:rsidRDefault="004D0E0A" w:rsidP="00F330BA">
            <w:pPr>
              <w:rPr>
                <w:sz w:val="17"/>
                <w:szCs w:val="17"/>
                <w:lang w:eastAsia="en-AU"/>
              </w:rPr>
            </w:pPr>
            <w:r>
              <w:rPr>
                <w:sz w:val="17"/>
                <w:szCs w:val="17"/>
                <w:lang w:eastAsia="en-AU"/>
              </w:rPr>
              <w:t xml:space="preserve">The Quality Assurance Framework and the Data Governance Framework have been developed to </w:t>
            </w:r>
            <w:r w:rsidRPr="004152EB">
              <w:rPr>
                <w:sz w:val="17"/>
                <w:szCs w:val="17"/>
                <w:lang w:eastAsia="en-AU"/>
              </w:rPr>
              <w:t xml:space="preserve">support a </w:t>
            </w:r>
            <w:r w:rsidRPr="00BD4662">
              <w:rPr>
                <w:i/>
                <w:iCs/>
                <w:sz w:val="17"/>
                <w:szCs w:val="17"/>
                <w:lang w:eastAsia="en-AU"/>
              </w:rPr>
              <w:t>potential</w:t>
            </w:r>
            <w:r w:rsidRPr="00883AF2">
              <w:rPr>
                <w:b/>
                <w:bCs/>
                <w:i/>
                <w:iCs/>
                <w:sz w:val="17"/>
                <w:szCs w:val="17"/>
                <w:lang w:eastAsia="en-AU"/>
              </w:rPr>
              <w:t xml:space="preserve"> </w:t>
            </w:r>
            <w:r w:rsidRPr="004152EB">
              <w:rPr>
                <w:sz w:val="17"/>
                <w:szCs w:val="17"/>
                <w:lang w:eastAsia="en-AU"/>
              </w:rPr>
              <w:t xml:space="preserve">Lung Cancer Screening Program (LCSP). </w:t>
            </w:r>
            <w:r>
              <w:rPr>
                <w:sz w:val="17"/>
                <w:szCs w:val="17"/>
                <w:lang w:eastAsia="en-AU"/>
              </w:rPr>
              <w:t xml:space="preserve">While this document has been written as if the LCSP has been implemented, </w:t>
            </w:r>
            <w:r w:rsidRPr="004152EB">
              <w:rPr>
                <w:sz w:val="17"/>
                <w:szCs w:val="17"/>
                <w:lang w:eastAsia="en-AU"/>
              </w:rPr>
              <w:t>Nous recognises the Lung Cancer Screening Program is still at an early stage of scoping and some aspects of the design and operation of the LC</w:t>
            </w:r>
            <w:r w:rsidR="00FD76F3">
              <w:rPr>
                <w:sz w:val="17"/>
                <w:szCs w:val="17"/>
                <w:lang w:eastAsia="en-AU"/>
              </w:rPr>
              <w:t>S</w:t>
            </w:r>
            <w:r w:rsidRPr="004152EB">
              <w:rPr>
                <w:sz w:val="17"/>
                <w:szCs w:val="17"/>
                <w:lang w:eastAsia="en-AU"/>
              </w:rPr>
              <w:t xml:space="preserve">P are subject to further detailed design and planning. </w:t>
            </w:r>
          </w:p>
          <w:p w14:paraId="0AF92BFC" w14:textId="4AED4EEB" w:rsidR="004D0E0A" w:rsidRPr="004C0064" w:rsidRDefault="004D0E0A" w:rsidP="00F330BA">
            <w:pPr>
              <w:rPr>
                <w:sz w:val="17"/>
                <w:szCs w:val="17"/>
                <w:lang w:eastAsia="en-AU"/>
              </w:rPr>
            </w:pPr>
            <w:r>
              <w:rPr>
                <w:sz w:val="17"/>
                <w:szCs w:val="17"/>
                <w:lang w:eastAsia="en-AU"/>
              </w:rPr>
              <w:t xml:space="preserve">Further </w:t>
            </w:r>
            <w:r w:rsidR="00AB5A7B">
              <w:rPr>
                <w:sz w:val="17"/>
                <w:szCs w:val="17"/>
                <w:lang w:eastAsia="en-AU"/>
              </w:rPr>
              <w:t xml:space="preserve">program </w:t>
            </w:r>
            <w:r>
              <w:rPr>
                <w:sz w:val="17"/>
                <w:szCs w:val="17"/>
                <w:lang w:eastAsia="en-AU"/>
              </w:rPr>
              <w:t xml:space="preserve">design decisions may impact the recommended </w:t>
            </w:r>
            <w:r w:rsidR="004A61DC">
              <w:rPr>
                <w:sz w:val="17"/>
                <w:szCs w:val="17"/>
                <w:lang w:eastAsia="en-AU"/>
              </w:rPr>
              <w:t>q</w:t>
            </w:r>
            <w:r>
              <w:rPr>
                <w:sz w:val="17"/>
                <w:szCs w:val="17"/>
                <w:lang w:eastAsia="en-AU"/>
              </w:rPr>
              <w:t xml:space="preserve">uality </w:t>
            </w:r>
            <w:r w:rsidR="004A61DC">
              <w:rPr>
                <w:sz w:val="17"/>
                <w:szCs w:val="17"/>
                <w:lang w:eastAsia="en-AU"/>
              </w:rPr>
              <w:t>a</w:t>
            </w:r>
            <w:r>
              <w:rPr>
                <w:sz w:val="17"/>
                <w:szCs w:val="17"/>
                <w:lang w:eastAsia="en-AU"/>
              </w:rPr>
              <w:t xml:space="preserve">ssurance approach. Instances where </w:t>
            </w:r>
            <w:r w:rsidR="00BD4662">
              <w:rPr>
                <w:sz w:val="17"/>
                <w:szCs w:val="17"/>
                <w:lang w:eastAsia="en-AU"/>
              </w:rPr>
              <w:t>these decisions</w:t>
            </w:r>
            <w:r>
              <w:rPr>
                <w:sz w:val="17"/>
                <w:szCs w:val="17"/>
                <w:lang w:eastAsia="en-AU"/>
              </w:rPr>
              <w:t xml:space="preserve"> are likely to have significant implications on the guidance outlined in this document are highlighted </w:t>
            </w:r>
            <w:r w:rsidR="00BD4662">
              <w:rPr>
                <w:sz w:val="17"/>
                <w:szCs w:val="17"/>
                <w:lang w:eastAsia="en-AU"/>
              </w:rPr>
              <w:t>e</w:t>
            </w:r>
            <w:r>
              <w:rPr>
                <w:sz w:val="17"/>
                <w:szCs w:val="17"/>
                <w:lang w:eastAsia="en-AU"/>
              </w:rPr>
              <w:t xml:space="preserve">ither </w:t>
            </w:r>
            <w:r w:rsidR="00BD4662">
              <w:rPr>
                <w:sz w:val="17"/>
                <w:szCs w:val="17"/>
                <w:lang w:eastAsia="en-AU"/>
              </w:rPr>
              <w:t>in</w:t>
            </w:r>
            <w:r w:rsidRPr="004152EB">
              <w:rPr>
                <w:sz w:val="17"/>
                <w:szCs w:val="17"/>
                <w:lang w:eastAsia="en-AU"/>
              </w:rPr>
              <w:t xml:space="preserve"> </w:t>
            </w:r>
            <w:r w:rsidR="00BD4662">
              <w:rPr>
                <w:sz w:val="17"/>
                <w:szCs w:val="17"/>
                <w:lang w:eastAsia="en-AU"/>
              </w:rPr>
              <w:t>a</w:t>
            </w:r>
            <w:r w:rsidRPr="004152EB">
              <w:rPr>
                <w:sz w:val="17"/>
                <w:szCs w:val="17"/>
                <w:lang w:eastAsia="en-AU"/>
              </w:rPr>
              <w:t xml:space="preserve"> call out box</w:t>
            </w:r>
            <w:r>
              <w:rPr>
                <w:sz w:val="17"/>
                <w:szCs w:val="17"/>
                <w:lang w:eastAsia="en-AU"/>
              </w:rPr>
              <w:t xml:space="preserve"> or </w:t>
            </w:r>
            <w:r w:rsidR="00BD4662">
              <w:rPr>
                <w:sz w:val="17"/>
                <w:szCs w:val="17"/>
                <w:lang w:eastAsia="en-AU"/>
              </w:rPr>
              <w:t>in the document footnotes.</w:t>
            </w:r>
            <w:r>
              <w:rPr>
                <w:sz w:val="17"/>
                <w:szCs w:val="17"/>
                <w:lang w:eastAsia="en-AU"/>
              </w:rPr>
              <w:t xml:space="preserve"> </w:t>
            </w:r>
          </w:p>
        </w:tc>
      </w:tr>
    </w:tbl>
    <w:p w14:paraId="65C3BDAB" w14:textId="75F488B2" w:rsidR="00F2055A" w:rsidRDefault="00784FDB" w:rsidP="00F2055A">
      <w:pPr>
        <w:pStyle w:val="Heading2"/>
      </w:pPr>
      <w:bookmarkStart w:id="2" w:name="_Toc115943337"/>
      <w:r>
        <w:t>Introduction</w:t>
      </w:r>
      <w:bookmarkEnd w:id="2"/>
      <w:r>
        <w:t xml:space="preserve"> </w:t>
      </w:r>
    </w:p>
    <w:p w14:paraId="5D1D7059" w14:textId="05113CB4" w:rsidR="00D9352B" w:rsidRDefault="00F74456" w:rsidP="00622248">
      <w:pPr>
        <w:pStyle w:val="Heading4"/>
        <w:spacing w:before="160"/>
      </w:pPr>
      <w:r>
        <w:t>T</w:t>
      </w:r>
      <w:r w:rsidR="00C24E65">
        <w:t>he Lung Cancer Screening Program</w:t>
      </w:r>
    </w:p>
    <w:p w14:paraId="5E546DC2" w14:textId="40580A20" w:rsidR="00840281" w:rsidRDefault="00B65216" w:rsidP="00A373E4">
      <w:pPr>
        <w:spacing w:after="0" w:line="257" w:lineRule="auto"/>
      </w:pPr>
      <w:bookmarkStart w:id="3" w:name="_Hlk111550243"/>
      <w:r>
        <w:rPr>
          <w:lang w:eastAsia="en-AU"/>
        </w:rPr>
        <w:t>Population</w:t>
      </w:r>
      <w:r w:rsidR="000E375E">
        <w:rPr>
          <w:lang w:eastAsia="en-AU"/>
        </w:rPr>
        <w:t>-</w:t>
      </w:r>
      <w:r w:rsidR="001F2E36">
        <w:rPr>
          <w:lang w:eastAsia="en-AU"/>
        </w:rPr>
        <w:t>based s</w:t>
      </w:r>
      <w:r w:rsidRPr="004F76C5">
        <w:rPr>
          <w:lang w:eastAsia="en-AU"/>
        </w:rPr>
        <w:t xml:space="preserve">creening helps </w:t>
      </w:r>
      <w:r w:rsidR="00480A70">
        <w:rPr>
          <w:lang w:eastAsia="en-AU"/>
        </w:rPr>
        <w:t>identify and reduce mortality from treatable diseases in at</w:t>
      </w:r>
      <w:r>
        <w:rPr>
          <w:lang w:eastAsia="en-AU"/>
        </w:rPr>
        <w:t>-risk</w:t>
      </w:r>
      <w:r w:rsidRPr="004F76C5">
        <w:rPr>
          <w:lang w:eastAsia="en-AU"/>
        </w:rPr>
        <w:t xml:space="preserve"> Australians</w:t>
      </w:r>
      <w:r w:rsidR="001F2E36">
        <w:rPr>
          <w:lang w:eastAsia="en-AU"/>
        </w:rPr>
        <w:t>.</w:t>
      </w:r>
      <w:r>
        <w:rPr>
          <w:lang w:eastAsia="en-AU"/>
        </w:rPr>
        <w:t xml:space="preserve"> </w:t>
      </w:r>
      <w:r w:rsidR="00112A3A" w:rsidRPr="00CD20AE">
        <w:t>Australia’s</w:t>
      </w:r>
      <w:r w:rsidR="00112A3A">
        <w:t xml:space="preserve"> </w:t>
      </w:r>
      <w:r w:rsidR="00112A3A" w:rsidRPr="00CD20AE">
        <w:t>population-based cancer screening programs have</w:t>
      </w:r>
      <w:r w:rsidR="00112A3A">
        <w:t xml:space="preserve"> </w:t>
      </w:r>
      <w:r w:rsidR="00213808">
        <w:t xml:space="preserve">been a key lever in Australia’s approach to cancer control and has </w:t>
      </w:r>
      <w:r w:rsidR="00112A3A">
        <w:t xml:space="preserve">demonstrated the </w:t>
      </w:r>
      <w:r w:rsidR="00112A3A" w:rsidRPr="00CD20AE">
        <w:t xml:space="preserve">success </w:t>
      </w:r>
      <w:r w:rsidR="00213808">
        <w:t>of screening programs.</w:t>
      </w:r>
      <w:r w:rsidR="00112A3A">
        <w:rPr>
          <w:rStyle w:val="FootnoteReference"/>
        </w:rPr>
        <w:footnoteReference w:id="2"/>
      </w:r>
      <w:r w:rsidR="00213808">
        <w:t xml:space="preserve"> </w:t>
      </w:r>
      <w:r w:rsidR="00112A3A">
        <w:t>T</w:t>
      </w:r>
      <w:r w:rsidR="00C97BF2">
        <w:t>argeted</w:t>
      </w:r>
      <w:r w:rsidR="00C60C23">
        <w:t xml:space="preserve"> </w:t>
      </w:r>
      <w:r w:rsidR="00996BA4">
        <w:t>l</w:t>
      </w:r>
      <w:r w:rsidR="00C60C23">
        <w:t xml:space="preserve">ung </w:t>
      </w:r>
      <w:r w:rsidR="00996BA4">
        <w:t>c</w:t>
      </w:r>
      <w:r w:rsidR="00C60C23">
        <w:t xml:space="preserve">ancer </w:t>
      </w:r>
      <w:r w:rsidR="00996BA4">
        <w:t>s</w:t>
      </w:r>
      <w:r w:rsidR="00C60C23">
        <w:t xml:space="preserve">creening </w:t>
      </w:r>
      <w:r w:rsidR="00C97BF2">
        <w:t xml:space="preserve">using low-dose </w:t>
      </w:r>
      <w:r w:rsidR="00213808">
        <w:t xml:space="preserve">computed </w:t>
      </w:r>
      <w:r w:rsidR="00575679">
        <w:t>tomography scans (LDCT)</w:t>
      </w:r>
      <w:r w:rsidR="00112A3A">
        <w:t xml:space="preserve"> has increasingly been shown to effectively r</w:t>
      </w:r>
      <w:r w:rsidR="00C97BF2">
        <w:t>educe deaths from lung cancer</w:t>
      </w:r>
      <w:r w:rsidR="00575679">
        <w:t>.</w:t>
      </w:r>
      <w:r w:rsidR="00154C52">
        <w:rPr>
          <w:rStyle w:val="FootnoteReference"/>
        </w:rPr>
        <w:footnoteReference w:id="3"/>
      </w:r>
      <w:r w:rsidR="00C97BF2">
        <w:t xml:space="preserve"> </w:t>
      </w:r>
      <w:r w:rsidR="00840281">
        <w:t xml:space="preserve">The </w:t>
      </w:r>
      <w:r w:rsidR="0016744F">
        <w:t xml:space="preserve">establishment of </w:t>
      </w:r>
      <w:r w:rsidR="00575679">
        <w:t>a Lung Cancer Screening Program (LCSP) in Australia provides a unique opportunity to r</w:t>
      </w:r>
      <w:r w:rsidR="00840281">
        <w:t xml:space="preserve">educe morbidity and mortality from lung cancer by </w:t>
      </w:r>
      <w:r w:rsidR="00575679">
        <w:t>focusing on</w:t>
      </w:r>
      <w:r w:rsidR="00840281">
        <w:t xml:space="preserve"> early detection of the disease</w:t>
      </w:r>
      <w:r w:rsidR="00406812">
        <w:t xml:space="preserve"> and </w:t>
      </w:r>
      <w:r w:rsidR="00575679">
        <w:t xml:space="preserve">prompt </w:t>
      </w:r>
      <w:r w:rsidR="00406812">
        <w:t>referral</w:t>
      </w:r>
      <w:r w:rsidR="00F82353">
        <w:t xml:space="preserve"> to</w:t>
      </w:r>
      <w:r w:rsidR="00406812">
        <w:t xml:space="preserve"> </w:t>
      </w:r>
      <w:r w:rsidR="007B2B04">
        <w:t>treatment.</w:t>
      </w:r>
      <w:r w:rsidR="00CA01E4">
        <w:t xml:space="preserve"> </w:t>
      </w:r>
    </w:p>
    <w:bookmarkEnd w:id="3"/>
    <w:p w14:paraId="58A8227F" w14:textId="32EEEF4E" w:rsidR="00784FDB" w:rsidRDefault="00784FDB" w:rsidP="00622248">
      <w:pPr>
        <w:pStyle w:val="Heading4"/>
        <w:spacing w:before="160"/>
      </w:pPr>
      <w:r>
        <w:t>Context</w:t>
      </w:r>
      <w:r w:rsidR="00045CCB">
        <w:t xml:space="preserve"> and purpose</w:t>
      </w:r>
      <w:r>
        <w:t xml:space="preserve"> of the Quality Assurance Framework</w:t>
      </w:r>
    </w:p>
    <w:p w14:paraId="38FD2812" w14:textId="3EC16238" w:rsidR="004508B8" w:rsidRDefault="00BF5ABD" w:rsidP="00045CCB">
      <w:pPr>
        <w:spacing w:line="256" w:lineRule="auto"/>
        <w:rPr>
          <w:lang w:eastAsia="en-AU"/>
        </w:rPr>
      </w:pPr>
      <w:r w:rsidRPr="00761534">
        <w:rPr>
          <w:lang w:eastAsia="en-AU"/>
        </w:rPr>
        <w:t>The Department of Health</w:t>
      </w:r>
      <w:r w:rsidR="00FC4348">
        <w:rPr>
          <w:lang w:eastAsia="en-AU"/>
        </w:rPr>
        <w:t xml:space="preserve"> and Aged Care</w:t>
      </w:r>
      <w:r w:rsidRPr="00761534">
        <w:rPr>
          <w:lang w:eastAsia="en-AU"/>
        </w:rPr>
        <w:t xml:space="preserve"> defines </w:t>
      </w:r>
      <w:r w:rsidR="00531D14" w:rsidRPr="6FBD569C">
        <w:rPr>
          <w:lang w:eastAsia="en-AU"/>
        </w:rPr>
        <w:t>q</w:t>
      </w:r>
      <w:r w:rsidRPr="00761534">
        <w:rPr>
          <w:lang w:eastAsia="en-AU"/>
        </w:rPr>
        <w:t xml:space="preserve">uality </w:t>
      </w:r>
      <w:r w:rsidR="00531D14" w:rsidRPr="6FBD569C">
        <w:rPr>
          <w:lang w:eastAsia="en-AU"/>
        </w:rPr>
        <w:t>a</w:t>
      </w:r>
      <w:r w:rsidRPr="00761534">
        <w:rPr>
          <w:lang w:eastAsia="en-AU"/>
        </w:rPr>
        <w:t xml:space="preserve">ssurance as the process of measuring, </w:t>
      </w:r>
      <w:r w:rsidR="00BF28FF" w:rsidRPr="00761534">
        <w:rPr>
          <w:lang w:eastAsia="en-AU"/>
        </w:rPr>
        <w:t>evaluating,</w:t>
      </w:r>
      <w:r w:rsidRPr="00761534">
        <w:rPr>
          <w:lang w:eastAsia="en-AU"/>
        </w:rPr>
        <w:t xml:space="preserve"> and studying the quality of health care services provided by an individual, organisation or program to ensure that positive health outcomes are fulfilled.</w:t>
      </w:r>
      <w:r w:rsidRPr="6FBD569C">
        <w:rPr>
          <w:rStyle w:val="FootnoteReference"/>
          <w:rFonts w:eastAsia="Times New Roman" w:cs="Times New Roman"/>
          <w:lang w:eastAsia="en-AU"/>
        </w:rPr>
        <w:footnoteReference w:id="4"/>
      </w:r>
      <w:r w:rsidRPr="00761534">
        <w:rPr>
          <w:lang w:eastAsia="en-AU"/>
        </w:rPr>
        <w:t xml:space="preserve"> </w:t>
      </w:r>
      <w:r w:rsidR="00784FDB">
        <w:t>The Quality Assurance Framework</w:t>
      </w:r>
      <w:r w:rsidR="00C97F98">
        <w:t xml:space="preserve"> (the Quality Framework)</w:t>
      </w:r>
      <w:r w:rsidR="00784FDB">
        <w:t xml:space="preserve"> </w:t>
      </w:r>
      <w:r w:rsidR="00CD63C9">
        <w:t xml:space="preserve">operationalises quality assurance by outlining </w:t>
      </w:r>
      <w:r w:rsidR="00045CCB">
        <w:t xml:space="preserve">the approach to ensuring </w:t>
      </w:r>
      <w:r w:rsidR="0066566F">
        <w:t xml:space="preserve">a potential </w:t>
      </w:r>
      <w:r w:rsidR="00045CCB">
        <w:t xml:space="preserve">LCSP is high quality, delivered safely and </w:t>
      </w:r>
      <w:r w:rsidR="009A412E">
        <w:t>administered</w:t>
      </w:r>
      <w:r w:rsidR="009A412E" w:rsidDel="00112A3A">
        <w:t xml:space="preserve"> </w:t>
      </w:r>
      <w:r w:rsidR="00045CCB">
        <w:t>effectively</w:t>
      </w:r>
      <w:r w:rsidR="00784FDB">
        <w:t>.</w:t>
      </w:r>
      <w:r w:rsidR="004508B8">
        <w:t xml:space="preserve"> It is one of three documents that </w:t>
      </w:r>
      <w:r w:rsidR="00071B4B">
        <w:t xml:space="preserve">would </w:t>
      </w:r>
      <w:r w:rsidR="004508B8">
        <w:t>support the quality and governance of the LCSP:</w:t>
      </w:r>
    </w:p>
    <w:p w14:paraId="62F7162D" w14:textId="4F23FD33" w:rsidR="004508B8" w:rsidRDefault="004508B8" w:rsidP="004508B8">
      <w:pPr>
        <w:pStyle w:val="Listnumbered"/>
        <w:spacing w:line="257" w:lineRule="auto"/>
      </w:pPr>
      <w:r w:rsidRPr="00CB2C72">
        <w:rPr>
          <w:rFonts w:asciiTheme="majorHAnsi" w:hAnsiTheme="majorHAnsi" w:cstheme="majorHAnsi"/>
        </w:rPr>
        <w:t>A Quality Assurance Framework</w:t>
      </w:r>
      <w:r>
        <w:t xml:space="preserve"> (this document) ensures a safe and effective screening program, through defining how </w:t>
      </w:r>
      <w:r w:rsidR="0066566F">
        <w:t xml:space="preserve">a </w:t>
      </w:r>
      <w:r>
        <w:t>LCSP will be measured, monitored, and evaluated</w:t>
      </w:r>
      <w:r w:rsidR="00465E78">
        <w:t xml:space="preserve">. It outlines the requirements to </w:t>
      </w:r>
      <w:r>
        <w:t>achieve and maintain high performance and understand the outcomes delivered.</w:t>
      </w:r>
    </w:p>
    <w:p w14:paraId="3C1A9BCF" w14:textId="2CA2A49C" w:rsidR="004508B8" w:rsidRDefault="004508B8" w:rsidP="004508B8">
      <w:pPr>
        <w:pStyle w:val="Listnumbered"/>
        <w:spacing w:line="257" w:lineRule="auto"/>
      </w:pPr>
      <w:r w:rsidRPr="00CB2C72">
        <w:rPr>
          <w:rFonts w:asciiTheme="majorHAnsi" w:hAnsiTheme="majorHAnsi" w:cstheme="majorHAnsi"/>
        </w:rPr>
        <w:t>A Data Governance Framework</w:t>
      </w:r>
      <w:r>
        <w:t xml:space="preserve"> will ensure appropriate authority and control is applied to data collected as part of the quality assurance, </w:t>
      </w:r>
      <w:r w:rsidR="00BF28FF">
        <w:t>monitoring,</w:t>
      </w:r>
      <w:r>
        <w:t xml:space="preserve"> and evaluation of a LCSP.</w:t>
      </w:r>
    </w:p>
    <w:p w14:paraId="63D81768" w14:textId="39B523B0" w:rsidR="004508B8" w:rsidRDefault="004508B8" w:rsidP="004508B8">
      <w:pPr>
        <w:pStyle w:val="Listnumbered"/>
        <w:spacing w:line="257" w:lineRule="auto"/>
      </w:pPr>
      <w:r w:rsidRPr="00CB2C72">
        <w:rPr>
          <w:rFonts w:asciiTheme="majorHAnsi" w:hAnsiTheme="majorHAnsi" w:cstheme="majorHAnsi"/>
        </w:rPr>
        <w:t>A Data Dictionary</w:t>
      </w:r>
      <w:r>
        <w:t xml:space="preserve"> will provide an authoritative source of data definitions and meet the need for national consistency and standardisation.</w:t>
      </w:r>
    </w:p>
    <w:p w14:paraId="7526E1A3" w14:textId="77777777" w:rsidR="00071B4B" w:rsidRDefault="00071B4B" w:rsidP="00071B4B">
      <w:pPr>
        <w:pStyle w:val="Listnumbered"/>
        <w:numPr>
          <w:ilvl w:val="0"/>
          <w:numId w:val="0"/>
        </w:numPr>
        <w:spacing w:line="257" w:lineRule="auto"/>
        <w:ind w:left="340"/>
      </w:pPr>
    </w:p>
    <w:tbl>
      <w:tblPr>
        <w:tblStyle w:val="NousLongformcallout"/>
        <w:tblW w:w="0" w:type="auto"/>
        <w:tblLook w:val="04A0" w:firstRow="1" w:lastRow="0" w:firstColumn="1" w:lastColumn="0" w:noHBand="0" w:noVBand="1"/>
      </w:tblPr>
      <w:tblGrid>
        <w:gridCol w:w="8920"/>
      </w:tblGrid>
      <w:tr w:rsidR="00761534" w14:paraId="468326D7" w14:textId="77777777" w:rsidTr="00761534">
        <w:tc>
          <w:tcPr>
            <w:tcW w:w="8920" w:type="dxa"/>
            <w:tcBorders>
              <w:left w:val="nil"/>
            </w:tcBorders>
          </w:tcPr>
          <w:p w14:paraId="6B8BC66E" w14:textId="7BA7659C" w:rsidR="00045CCB" w:rsidRPr="00045CCB" w:rsidRDefault="00045CCB" w:rsidP="00045CCB">
            <w:pPr>
              <w:spacing w:line="257" w:lineRule="auto"/>
              <w:rPr>
                <w:rFonts w:asciiTheme="majorHAnsi" w:hAnsiTheme="majorHAnsi" w:cstheme="majorHAnsi"/>
                <w:color w:val="F25E21" w:themeColor="accent2"/>
              </w:rPr>
            </w:pPr>
            <w:bookmarkStart w:id="4" w:name="_Hlk111550405"/>
            <w:r w:rsidRPr="005F6A41">
              <w:rPr>
                <w:rFonts w:asciiTheme="majorHAnsi" w:hAnsiTheme="majorHAnsi" w:cstheme="majorHAnsi"/>
                <w:color w:val="auto"/>
              </w:rPr>
              <w:lastRenderedPageBreak/>
              <w:t>PURPOSE OF THE QUALITY FRAMEWORK</w:t>
            </w:r>
          </w:p>
          <w:p w14:paraId="1FBD7C28" w14:textId="1A19D1A1" w:rsidR="00045CCB" w:rsidRPr="009E7B70" w:rsidRDefault="00045CCB" w:rsidP="00C22739">
            <w:pPr>
              <w:spacing w:after="60" w:line="257" w:lineRule="auto"/>
              <w:rPr>
                <w:color w:val="000000" w:themeColor="text1"/>
              </w:rPr>
            </w:pPr>
            <w:r w:rsidRPr="00045CCB">
              <w:rPr>
                <w:color w:val="auto"/>
              </w:rPr>
              <w:t xml:space="preserve">The purpose of the Quality Framework is to provide a clear structure </w:t>
            </w:r>
            <w:r w:rsidRPr="00045CCB" w:rsidDel="001C1FB8">
              <w:rPr>
                <w:color w:val="auto"/>
              </w:rPr>
              <w:t>for, and</w:t>
            </w:r>
            <w:r w:rsidRPr="00045CCB">
              <w:rPr>
                <w:color w:val="auto"/>
              </w:rPr>
              <w:t xml:space="preserve"> enable a systemic </w:t>
            </w:r>
            <w:r w:rsidRPr="009E7B70">
              <w:rPr>
                <w:color w:val="000000" w:themeColor="text1"/>
              </w:rPr>
              <w:t>approach to, assessing if the program is high quality and achieving its intended outcomes. More specifically, the Quality Framework seeks to:</w:t>
            </w:r>
          </w:p>
          <w:p w14:paraId="4350CE7E" w14:textId="77777777" w:rsidR="00045CCB" w:rsidRPr="009E7B70" w:rsidRDefault="00045CCB" w:rsidP="00C22739">
            <w:pPr>
              <w:pStyle w:val="Bullet"/>
              <w:spacing w:after="60"/>
              <w:rPr>
                <w:color w:val="000000" w:themeColor="text1"/>
              </w:rPr>
            </w:pPr>
            <w:r w:rsidRPr="009E7B70">
              <w:rPr>
                <w:rFonts w:ascii="Segoe UI Semibold" w:hAnsi="Segoe UI Semibold" w:cs="Segoe UI Semibold"/>
                <w:color w:val="000000" w:themeColor="text1"/>
              </w:rPr>
              <w:t xml:space="preserve">Provide </w:t>
            </w:r>
            <w:r w:rsidRPr="009E7B70">
              <w:rPr>
                <w:color w:val="000000" w:themeColor="text1"/>
              </w:rPr>
              <w:t>a clear structure for, and enable a systemic approach to, reporting, monitoring, and investigating positive change.</w:t>
            </w:r>
          </w:p>
          <w:p w14:paraId="0E0E87F3" w14:textId="77777777" w:rsidR="00045CCB" w:rsidRPr="009E7B70" w:rsidRDefault="00045CCB" w:rsidP="00C22739">
            <w:pPr>
              <w:pStyle w:val="Bullet"/>
              <w:spacing w:after="60"/>
              <w:rPr>
                <w:color w:val="000000" w:themeColor="text1"/>
              </w:rPr>
            </w:pPr>
            <w:r w:rsidRPr="009E7B70">
              <w:rPr>
                <w:rFonts w:ascii="Segoe UI Semibold" w:hAnsi="Segoe UI Semibold" w:cs="Segoe UI Semibold"/>
                <w:color w:val="000000" w:themeColor="text1"/>
              </w:rPr>
              <w:t>Promote</w:t>
            </w:r>
            <w:r w:rsidRPr="009E7B70">
              <w:rPr>
                <w:color w:val="000000" w:themeColor="text1"/>
              </w:rPr>
              <w:t xml:space="preserve"> accountability and provide a structure for the LCSP to maintain and deliver high standards of program management.</w:t>
            </w:r>
          </w:p>
          <w:p w14:paraId="5E823663" w14:textId="77777777" w:rsidR="00045CCB" w:rsidRPr="009E7B70" w:rsidRDefault="00045CCB" w:rsidP="0089381C">
            <w:pPr>
              <w:pStyle w:val="Bullet"/>
              <w:rPr>
                <w:color w:val="000000" w:themeColor="text1"/>
              </w:rPr>
            </w:pPr>
            <w:r w:rsidRPr="009E7B70">
              <w:rPr>
                <w:rFonts w:asciiTheme="majorHAnsi" w:hAnsiTheme="majorHAnsi" w:cstheme="majorHAnsi"/>
                <w:color w:val="000000" w:themeColor="text1"/>
              </w:rPr>
              <w:t>Enable</w:t>
            </w:r>
            <w:r w:rsidRPr="009E7B70">
              <w:rPr>
                <w:color w:val="000000" w:themeColor="text1"/>
              </w:rPr>
              <w:t xml:space="preserve"> a systematic approach to collecting data associated with the LCSP.</w:t>
            </w:r>
          </w:p>
          <w:p w14:paraId="46AF19F2" w14:textId="37D1D1BD" w:rsidR="004D2F3D" w:rsidRPr="00045CCB" w:rsidRDefault="00045CCB" w:rsidP="0089381C">
            <w:pPr>
              <w:pStyle w:val="Bullet"/>
              <w:rPr>
                <w:rFonts w:asciiTheme="majorHAnsi" w:hAnsiTheme="majorHAnsi" w:cstheme="majorHAnsi"/>
                <w:lang w:eastAsia="en-US"/>
              </w:rPr>
            </w:pPr>
            <w:r w:rsidRPr="009E7B70">
              <w:rPr>
                <w:rFonts w:asciiTheme="majorHAnsi" w:hAnsiTheme="majorHAnsi" w:cstheme="majorHAnsi"/>
                <w:color w:val="000000" w:themeColor="text1"/>
              </w:rPr>
              <w:t xml:space="preserve">Facilitate </w:t>
            </w:r>
            <w:r w:rsidRPr="009E7B70">
              <w:rPr>
                <w:rFonts w:asciiTheme="minorHAnsi" w:hAnsiTheme="minorHAnsi" w:cstheme="minorHAnsi"/>
                <w:color w:val="000000" w:themeColor="text1"/>
              </w:rPr>
              <w:t xml:space="preserve">the continuous improvement and evaluation of the LCSP by providing a clearly defined and scalable approach to </w:t>
            </w:r>
            <w:r w:rsidR="004A61DC">
              <w:rPr>
                <w:rFonts w:asciiTheme="minorHAnsi" w:hAnsiTheme="minorHAnsi" w:cstheme="minorHAnsi"/>
                <w:color w:val="000000" w:themeColor="text1"/>
              </w:rPr>
              <w:t>q</w:t>
            </w:r>
            <w:r w:rsidRPr="009E7B70">
              <w:rPr>
                <w:rFonts w:asciiTheme="minorHAnsi" w:hAnsiTheme="minorHAnsi" w:cstheme="minorHAnsi"/>
                <w:color w:val="000000" w:themeColor="text1"/>
              </w:rPr>
              <w:t xml:space="preserve">uality </w:t>
            </w:r>
            <w:r w:rsidR="004A61DC">
              <w:rPr>
                <w:rFonts w:asciiTheme="minorHAnsi" w:hAnsiTheme="minorHAnsi" w:cstheme="minorHAnsi"/>
                <w:color w:val="000000" w:themeColor="text1"/>
              </w:rPr>
              <w:t>a</w:t>
            </w:r>
            <w:r w:rsidRPr="009E7B70">
              <w:rPr>
                <w:rFonts w:asciiTheme="minorHAnsi" w:hAnsiTheme="minorHAnsi" w:cstheme="minorHAnsi"/>
                <w:color w:val="000000" w:themeColor="text1"/>
              </w:rPr>
              <w:t>ssurance.</w:t>
            </w:r>
          </w:p>
        </w:tc>
      </w:tr>
    </w:tbl>
    <w:p w14:paraId="710E0D08" w14:textId="5E2CF741" w:rsidR="00045CCB" w:rsidRPr="00045CCB" w:rsidRDefault="00045CCB" w:rsidP="00045CCB">
      <w:pPr>
        <w:spacing w:before="240"/>
      </w:pPr>
      <w:bookmarkStart w:id="5" w:name="_Hlk111550424"/>
      <w:bookmarkEnd w:id="4"/>
      <w:r>
        <w:t>The Quality Framework includes:</w:t>
      </w:r>
    </w:p>
    <w:p w14:paraId="4316E2BE" w14:textId="3E3233D1" w:rsidR="00045CCB" w:rsidRPr="00045CCB" w:rsidRDefault="00045CCB" w:rsidP="00045CCB">
      <w:pPr>
        <w:pStyle w:val="Bullet"/>
      </w:pPr>
      <w:r w:rsidRPr="00045CCB">
        <w:t xml:space="preserve">A conceptual approach for </w:t>
      </w:r>
      <w:r w:rsidR="00C24674">
        <w:t>q</w:t>
      </w:r>
      <w:r w:rsidRPr="00045CCB">
        <w:t xml:space="preserve">uality </w:t>
      </w:r>
      <w:r w:rsidR="00C24674">
        <w:t>a</w:t>
      </w:r>
      <w:r w:rsidRPr="00045CCB">
        <w:t>ssurance</w:t>
      </w:r>
      <w:r w:rsidR="00462C57">
        <w:t xml:space="preserve"> </w:t>
      </w:r>
      <w:r w:rsidRPr="00045CCB">
        <w:t xml:space="preserve">(Section </w:t>
      </w:r>
      <w:r w:rsidRPr="00045CCB">
        <w:fldChar w:fldCharType="begin"/>
      </w:r>
      <w:r w:rsidRPr="00045CCB">
        <w:instrText xml:space="preserve"> REF _Ref109195637 \w \h </w:instrText>
      </w:r>
      <w:r w:rsidRPr="00045CCB">
        <w:fldChar w:fldCharType="separate"/>
      </w:r>
      <w:r w:rsidR="00090367">
        <w:t>2</w:t>
      </w:r>
      <w:r w:rsidRPr="00045CCB">
        <w:fldChar w:fldCharType="end"/>
      </w:r>
      <w:r w:rsidRPr="00045CCB">
        <w:t>)</w:t>
      </w:r>
    </w:p>
    <w:p w14:paraId="60057028" w14:textId="780DF8E0" w:rsidR="00045CCB" w:rsidRPr="00045CCB" w:rsidRDefault="00045CCB" w:rsidP="00045CCB">
      <w:pPr>
        <w:pStyle w:val="Bullet"/>
      </w:pPr>
      <w:r w:rsidRPr="00045CCB">
        <w:t xml:space="preserve">Principles behind data collection and management (Section </w:t>
      </w:r>
      <w:r w:rsidRPr="00045CCB">
        <w:fldChar w:fldCharType="begin"/>
      </w:r>
      <w:r w:rsidRPr="00045CCB">
        <w:instrText xml:space="preserve"> REF _Ref111477799 \w \h </w:instrText>
      </w:r>
      <w:r w:rsidRPr="00045CCB">
        <w:fldChar w:fldCharType="separate"/>
      </w:r>
      <w:r w:rsidR="00090367">
        <w:t>3</w:t>
      </w:r>
      <w:r w:rsidRPr="00045CCB">
        <w:fldChar w:fldCharType="end"/>
      </w:r>
      <w:r w:rsidRPr="00045CCB">
        <w:t>)</w:t>
      </w:r>
    </w:p>
    <w:p w14:paraId="4BACA644" w14:textId="7F1F2A75" w:rsidR="00045CCB" w:rsidRPr="00045CCB" w:rsidRDefault="00045CCB" w:rsidP="00045CCB">
      <w:pPr>
        <w:pStyle w:val="Bullet"/>
      </w:pPr>
      <w:r w:rsidRPr="00045CCB">
        <w:t xml:space="preserve">Mechanisms to manage quality and safety (Section </w:t>
      </w:r>
      <w:r w:rsidRPr="00045CCB">
        <w:fldChar w:fldCharType="begin"/>
      </w:r>
      <w:r w:rsidRPr="00045CCB">
        <w:instrText xml:space="preserve"> REF _Ref111482999 \r \h </w:instrText>
      </w:r>
      <w:r w:rsidRPr="00045CCB">
        <w:fldChar w:fldCharType="separate"/>
      </w:r>
      <w:r w:rsidR="00090367">
        <w:t>4</w:t>
      </w:r>
      <w:r w:rsidRPr="00045CCB">
        <w:fldChar w:fldCharType="end"/>
      </w:r>
      <w:r w:rsidRPr="00045CCB">
        <w:t>)</w:t>
      </w:r>
    </w:p>
    <w:p w14:paraId="39736295" w14:textId="258D2C0E" w:rsidR="00045CCB" w:rsidRPr="00045CCB" w:rsidRDefault="00045CCB" w:rsidP="00045CCB">
      <w:pPr>
        <w:pStyle w:val="Bullet"/>
      </w:pPr>
      <w:r w:rsidRPr="00045CCB">
        <w:t xml:space="preserve">Monitoring, reporting and governance responsibilities (Section </w:t>
      </w:r>
      <w:r w:rsidRPr="00045CCB">
        <w:fldChar w:fldCharType="begin"/>
      </w:r>
      <w:r w:rsidRPr="00045CCB">
        <w:instrText xml:space="preserve"> REF _Ref109789158 \n \h </w:instrText>
      </w:r>
      <w:r w:rsidRPr="00045CCB">
        <w:fldChar w:fldCharType="separate"/>
      </w:r>
      <w:r w:rsidR="00090367">
        <w:t>5</w:t>
      </w:r>
      <w:r w:rsidRPr="00045CCB">
        <w:fldChar w:fldCharType="end"/>
      </w:r>
      <w:r w:rsidRPr="00045CCB">
        <w:t>)</w:t>
      </w:r>
    </w:p>
    <w:p w14:paraId="5AAB19EA" w14:textId="301774B2" w:rsidR="00045CCB" w:rsidRDefault="00045CCB" w:rsidP="00045CCB">
      <w:pPr>
        <w:pStyle w:val="Bullet"/>
      </w:pPr>
      <w:r w:rsidRPr="00045CCB">
        <w:t xml:space="preserve">Roles and responsibilities (Section </w:t>
      </w:r>
      <w:r w:rsidRPr="00045CCB">
        <w:fldChar w:fldCharType="begin"/>
      </w:r>
      <w:r w:rsidRPr="00045CCB">
        <w:instrText xml:space="preserve"> REF _Ref111483021 \r \h </w:instrText>
      </w:r>
      <w:r w:rsidRPr="00045CCB">
        <w:fldChar w:fldCharType="separate"/>
      </w:r>
      <w:r w:rsidR="00090367">
        <w:t>6</w:t>
      </w:r>
      <w:r w:rsidRPr="00045CCB">
        <w:fldChar w:fldCharType="end"/>
      </w:r>
      <w:r w:rsidRPr="00045CCB">
        <w:t>).</w:t>
      </w:r>
    </w:p>
    <w:bookmarkEnd w:id="5"/>
    <w:p w14:paraId="269610E8" w14:textId="13271DC9" w:rsidR="00594F2F" w:rsidRDefault="002B0620" w:rsidP="00A047E9">
      <w:pPr>
        <w:pStyle w:val="Heading4"/>
      </w:pPr>
      <w:r>
        <w:t>Who should use t</w:t>
      </w:r>
      <w:r w:rsidR="00462C57">
        <w:t>he</w:t>
      </w:r>
      <w:r>
        <w:t xml:space="preserve"> Quality </w:t>
      </w:r>
      <w:r w:rsidR="0083639B">
        <w:t xml:space="preserve">Framework </w:t>
      </w:r>
    </w:p>
    <w:p w14:paraId="23496A23" w14:textId="693B3352" w:rsidR="008402E6" w:rsidRDefault="00F75EED" w:rsidP="00057238">
      <w:pPr>
        <w:spacing w:line="257" w:lineRule="auto"/>
      </w:pPr>
      <w:r>
        <w:t>The</w:t>
      </w:r>
      <w:r w:rsidR="00BF6412">
        <w:t xml:space="preserve"> Quality</w:t>
      </w:r>
      <w:r>
        <w:t xml:space="preserve"> Framework should be used by health professionals, </w:t>
      </w:r>
      <w:r w:rsidR="00AE0A6E">
        <w:t>professional and accredi</w:t>
      </w:r>
      <w:r w:rsidR="0009349F">
        <w:t>ting</w:t>
      </w:r>
      <w:r w:rsidR="00AE0A6E">
        <w:t xml:space="preserve"> bodies and government departments</w:t>
      </w:r>
      <w:r w:rsidR="001C1FB8">
        <w:t xml:space="preserve">. </w:t>
      </w:r>
      <w:r w:rsidR="00E23C61">
        <w:fldChar w:fldCharType="begin"/>
      </w:r>
      <w:r w:rsidR="00E23C61">
        <w:instrText xml:space="preserve"> REF _Ref109195776 \h </w:instrText>
      </w:r>
      <w:r w:rsidR="00E23C61">
        <w:fldChar w:fldCharType="separate"/>
      </w:r>
      <w:r w:rsidR="00090367">
        <w:t xml:space="preserve">Table </w:t>
      </w:r>
      <w:r w:rsidR="00090367">
        <w:rPr>
          <w:noProof/>
        </w:rPr>
        <w:t>1</w:t>
      </w:r>
      <w:r w:rsidR="00E23C61">
        <w:fldChar w:fldCharType="end"/>
      </w:r>
      <w:r w:rsidR="00E23C61">
        <w:t xml:space="preserve"> </w:t>
      </w:r>
      <w:r w:rsidR="00C95974">
        <w:t>highlights th</w:t>
      </w:r>
      <w:r w:rsidR="002C6124">
        <w:t>e</w:t>
      </w:r>
      <w:r w:rsidR="00C95974">
        <w:t xml:space="preserve"> intended audience</w:t>
      </w:r>
      <w:r w:rsidR="002F1A75">
        <w:t xml:space="preserve"> of</w:t>
      </w:r>
      <w:r w:rsidR="00F32D6B">
        <w:t xml:space="preserve"> the</w:t>
      </w:r>
      <w:r w:rsidR="00BF6412">
        <w:t xml:space="preserve"> Quality</w:t>
      </w:r>
      <w:r w:rsidR="00F32D6B">
        <w:t xml:space="preserve"> Framework</w:t>
      </w:r>
      <w:r w:rsidR="002F1A75">
        <w:t>.</w:t>
      </w:r>
    </w:p>
    <w:p w14:paraId="7EC5B331" w14:textId="65A82A05" w:rsidR="00547E80" w:rsidRDefault="00547E80" w:rsidP="00A50F22">
      <w:pPr>
        <w:pStyle w:val="Caption"/>
        <w:spacing w:before="200"/>
      </w:pPr>
      <w:bookmarkStart w:id="6" w:name="_Ref109195776"/>
      <w:r>
        <w:t xml:space="preserve">Table </w:t>
      </w:r>
      <w:r>
        <w:fldChar w:fldCharType="begin"/>
      </w:r>
      <w:r>
        <w:instrText xml:space="preserve"> SEQ Table \* ARABIC </w:instrText>
      </w:r>
      <w:r>
        <w:fldChar w:fldCharType="separate"/>
      </w:r>
      <w:r w:rsidR="00090367">
        <w:rPr>
          <w:noProof/>
        </w:rPr>
        <w:t>1</w:t>
      </w:r>
      <w:r>
        <w:fldChar w:fldCharType="end"/>
      </w:r>
      <w:bookmarkEnd w:id="6"/>
      <w:r>
        <w:t xml:space="preserve"> |</w:t>
      </w:r>
      <w:r w:rsidR="009E580E">
        <w:t xml:space="preserve"> </w:t>
      </w:r>
      <w:r w:rsidR="006A6D28">
        <w:t>Intended users of the Quality Framework</w:t>
      </w:r>
    </w:p>
    <w:tbl>
      <w:tblPr>
        <w:tblStyle w:val="Table1"/>
        <w:tblW w:w="0" w:type="auto"/>
        <w:tblInd w:w="0" w:type="dxa"/>
        <w:tblLook w:val="04A0" w:firstRow="1" w:lastRow="0" w:firstColumn="1" w:lastColumn="0" w:noHBand="0" w:noVBand="1"/>
      </w:tblPr>
      <w:tblGrid>
        <w:gridCol w:w="2793"/>
        <w:gridCol w:w="2745"/>
        <w:gridCol w:w="3392"/>
      </w:tblGrid>
      <w:tr w:rsidR="00ED0EAB" w:rsidRPr="001C1FB8" w14:paraId="7F9BA16D" w14:textId="77777777" w:rsidTr="00ED0EAB">
        <w:trPr>
          <w:cnfStyle w:val="100000000000" w:firstRow="1" w:lastRow="0" w:firstColumn="0" w:lastColumn="0" w:oddVBand="0" w:evenVBand="0" w:oddHBand="0" w:evenHBand="0" w:firstRowFirstColumn="0" w:firstRowLastColumn="0" w:lastRowFirstColumn="0" w:lastRowLastColumn="0"/>
          <w:tblHeader/>
        </w:trPr>
        <w:tc>
          <w:tcPr>
            <w:tcW w:w="2854" w:type="dxa"/>
            <w:shd w:val="clear" w:color="auto" w:fill="00264D" w:themeFill="background2"/>
          </w:tcPr>
          <w:p w14:paraId="22DA1ADA" w14:textId="66C7A7C6" w:rsidR="00ED0EAB" w:rsidRPr="001C1FB8" w:rsidRDefault="00ED0EAB" w:rsidP="008402E6">
            <w:pPr>
              <w:rPr>
                <w:rFonts w:asciiTheme="majorHAnsi" w:hAnsiTheme="majorHAnsi" w:cstheme="majorHAnsi"/>
                <w:b w:val="0"/>
                <w:bCs/>
                <w:color w:val="FFFFFF" w:themeColor="background1"/>
                <w:sz w:val="17"/>
                <w:szCs w:val="17"/>
              </w:rPr>
            </w:pPr>
            <w:bookmarkStart w:id="7" w:name="_Hlk109183594"/>
            <w:r w:rsidRPr="001C1FB8">
              <w:rPr>
                <w:rFonts w:asciiTheme="majorHAnsi" w:hAnsiTheme="majorHAnsi" w:cstheme="majorHAnsi"/>
                <w:b w:val="0"/>
                <w:bCs/>
                <w:color w:val="FFFFFF" w:themeColor="background1"/>
                <w:sz w:val="17"/>
                <w:szCs w:val="17"/>
              </w:rPr>
              <w:t>User</w:t>
            </w:r>
          </w:p>
        </w:tc>
        <w:tc>
          <w:tcPr>
            <w:tcW w:w="2789" w:type="dxa"/>
            <w:shd w:val="clear" w:color="auto" w:fill="00264D" w:themeFill="background2"/>
          </w:tcPr>
          <w:p w14:paraId="57DA3FE0" w14:textId="50EA0504" w:rsidR="00ED0EAB" w:rsidRPr="001C1FB8" w:rsidRDefault="00ED0EAB" w:rsidP="008402E6">
            <w:pPr>
              <w:rPr>
                <w:rFonts w:asciiTheme="majorHAnsi" w:hAnsiTheme="majorHAnsi" w:cstheme="majorHAnsi"/>
                <w:b w:val="0"/>
                <w:bCs/>
                <w:color w:val="FFFFFF" w:themeColor="background1"/>
                <w:sz w:val="17"/>
                <w:szCs w:val="17"/>
              </w:rPr>
            </w:pPr>
            <w:r w:rsidRPr="001C1FB8">
              <w:rPr>
                <w:rFonts w:asciiTheme="majorHAnsi" w:hAnsiTheme="majorHAnsi" w:cstheme="majorHAnsi"/>
                <w:b w:val="0"/>
                <w:bCs/>
                <w:color w:val="FFFFFF" w:themeColor="background1"/>
                <w:sz w:val="17"/>
                <w:szCs w:val="17"/>
              </w:rPr>
              <w:t>Use case</w:t>
            </w:r>
            <w:r w:rsidR="0083012B" w:rsidRPr="001C1FB8">
              <w:rPr>
                <w:rFonts w:asciiTheme="majorHAnsi" w:hAnsiTheme="majorHAnsi" w:cstheme="majorHAnsi"/>
                <w:b w:val="0"/>
                <w:bCs/>
                <w:color w:val="FFFFFF" w:themeColor="background1"/>
                <w:sz w:val="17"/>
                <w:szCs w:val="17"/>
              </w:rPr>
              <w:t xml:space="preserve"> examples</w:t>
            </w:r>
          </w:p>
        </w:tc>
        <w:tc>
          <w:tcPr>
            <w:tcW w:w="3457" w:type="dxa"/>
            <w:shd w:val="clear" w:color="auto" w:fill="00264D" w:themeFill="background2"/>
          </w:tcPr>
          <w:p w14:paraId="2444D492" w14:textId="7F721D48" w:rsidR="00ED0EAB" w:rsidRPr="001C1FB8" w:rsidRDefault="00ED0EAB" w:rsidP="008402E6">
            <w:pPr>
              <w:rPr>
                <w:rFonts w:asciiTheme="majorHAnsi" w:hAnsiTheme="majorHAnsi" w:cstheme="majorHAnsi"/>
                <w:b w:val="0"/>
                <w:bCs/>
                <w:color w:val="FFFFFF" w:themeColor="background1"/>
                <w:sz w:val="17"/>
                <w:szCs w:val="17"/>
              </w:rPr>
            </w:pPr>
            <w:r w:rsidRPr="001C1FB8">
              <w:rPr>
                <w:rFonts w:asciiTheme="majorHAnsi" w:hAnsiTheme="majorHAnsi" w:cstheme="majorHAnsi"/>
                <w:b w:val="0"/>
                <w:bCs/>
                <w:color w:val="FFFFFF" w:themeColor="background1"/>
                <w:sz w:val="17"/>
                <w:szCs w:val="17"/>
              </w:rPr>
              <w:t>Example organisation/groups</w:t>
            </w:r>
          </w:p>
        </w:tc>
      </w:tr>
      <w:tr w:rsidR="00ED0EAB" w:rsidRPr="001C1FB8" w14:paraId="37CA56E3" w14:textId="77777777" w:rsidTr="00ED0EAB">
        <w:tc>
          <w:tcPr>
            <w:tcW w:w="2854" w:type="dxa"/>
            <w:tcBorders>
              <w:top w:val="single" w:sz="8" w:space="0" w:color="E6E6E1"/>
              <w:left w:val="nil"/>
              <w:bottom w:val="single" w:sz="8" w:space="0" w:color="E6E6E1"/>
              <w:right w:val="nil"/>
            </w:tcBorders>
          </w:tcPr>
          <w:p w14:paraId="1E437544" w14:textId="1EFB79CA" w:rsidR="00ED0EAB" w:rsidRPr="00146A51" w:rsidRDefault="00ED0EAB" w:rsidP="008402E6">
            <w:pPr>
              <w:rPr>
                <w:rFonts w:asciiTheme="majorHAnsi" w:hAnsiTheme="majorHAnsi" w:cstheme="majorHAnsi"/>
                <w:sz w:val="17"/>
                <w:szCs w:val="17"/>
              </w:rPr>
            </w:pPr>
            <w:r w:rsidRPr="00146A51">
              <w:rPr>
                <w:rFonts w:asciiTheme="majorHAnsi" w:hAnsiTheme="majorHAnsi" w:cstheme="majorHAnsi"/>
                <w:sz w:val="17"/>
                <w:szCs w:val="17"/>
              </w:rPr>
              <w:t xml:space="preserve">Health professionals providing services to the </w:t>
            </w:r>
            <w:r w:rsidR="000610F6">
              <w:rPr>
                <w:rFonts w:asciiTheme="majorHAnsi" w:hAnsiTheme="majorHAnsi" w:cstheme="majorHAnsi"/>
                <w:sz w:val="17"/>
                <w:szCs w:val="17"/>
              </w:rPr>
              <w:t>LCSP</w:t>
            </w:r>
          </w:p>
        </w:tc>
        <w:tc>
          <w:tcPr>
            <w:tcW w:w="2789" w:type="dxa"/>
            <w:tcBorders>
              <w:top w:val="single" w:sz="8" w:space="0" w:color="E6E6E1"/>
              <w:left w:val="nil"/>
              <w:bottom w:val="single" w:sz="8" w:space="0" w:color="E6E6E1"/>
              <w:right w:val="nil"/>
            </w:tcBorders>
          </w:tcPr>
          <w:p w14:paraId="45BB8FDB" w14:textId="27DA8BF9" w:rsidR="00ED0EAB" w:rsidRPr="001C1FB8" w:rsidRDefault="003E417E" w:rsidP="00EC710E">
            <w:pPr>
              <w:pStyle w:val="TableNBullet"/>
              <w:numPr>
                <w:ilvl w:val="0"/>
                <w:numId w:val="0"/>
              </w:numPr>
              <w:spacing w:line="257" w:lineRule="auto"/>
              <w:rPr>
                <w:rFonts w:eastAsia="Calibri"/>
                <w:szCs w:val="17"/>
              </w:rPr>
            </w:pPr>
            <w:r w:rsidRPr="001C1FB8">
              <w:rPr>
                <w:rFonts w:eastAsia="Calibri"/>
                <w:szCs w:val="17"/>
              </w:rPr>
              <w:t>Health professionals</w:t>
            </w:r>
            <w:r w:rsidR="00EC710E" w:rsidRPr="001C1FB8">
              <w:rPr>
                <w:rFonts w:eastAsia="Calibri"/>
                <w:szCs w:val="17"/>
              </w:rPr>
              <w:t xml:space="preserve"> may use the </w:t>
            </w:r>
            <w:r w:rsidR="00F502A5">
              <w:rPr>
                <w:rFonts w:eastAsia="Calibri"/>
                <w:szCs w:val="17"/>
              </w:rPr>
              <w:t xml:space="preserve">Quality Assurance </w:t>
            </w:r>
            <w:r w:rsidR="00EC710E" w:rsidRPr="001C1FB8">
              <w:rPr>
                <w:rFonts w:eastAsia="Calibri"/>
                <w:szCs w:val="17"/>
              </w:rPr>
              <w:t>Framework</w:t>
            </w:r>
            <w:r w:rsidR="00DE1D66" w:rsidRPr="001C1FB8">
              <w:rPr>
                <w:rFonts w:eastAsia="Calibri"/>
                <w:szCs w:val="17"/>
              </w:rPr>
              <w:t xml:space="preserve"> to:</w:t>
            </w:r>
          </w:p>
          <w:p w14:paraId="7F273405" w14:textId="7363777A" w:rsidR="00DE1D66" w:rsidRPr="001C1FB8" w:rsidRDefault="006F1B55" w:rsidP="00DE1D66">
            <w:pPr>
              <w:pStyle w:val="Bullet"/>
              <w:rPr>
                <w:rFonts w:eastAsia="Calibri"/>
                <w:sz w:val="17"/>
                <w:szCs w:val="17"/>
              </w:rPr>
            </w:pPr>
            <w:r w:rsidRPr="001C1FB8">
              <w:rPr>
                <w:rFonts w:eastAsia="Calibri"/>
                <w:sz w:val="17"/>
                <w:szCs w:val="17"/>
              </w:rPr>
              <w:t>Understand responsibilities</w:t>
            </w:r>
            <w:r w:rsidR="00AD7347" w:rsidRPr="001C1FB8">
              <w:rPr>
                <w:rFonts w:eastAsia="Calibri"/>
                <w:sz w:val="17"/>
                <w:szCs w:val="17"/>
              </w:rPr>
              <w:t xml:space="preserve"> in upholding quality assurance</w:t>
            </w:r>
            <w:r w:rsidRPr="001C1FB8">
              <w:rPr>
                <w:rFonts w:eastAsia="Calibri"/>
                <w:sz w:val="17"/>
                <w:szCs w:val="17"/>
              </w:rPr>
              <w:t xml:space="preserve"> </w:t>
            </w:r>
          </w:p>
          <w:p w14:paraId="27CE77F4" w14:textId="46B8F08C" w:rsidR="00DE1D66" w:rsidRPr="001C1FB8" w:rsidRDefault="0000719E" w:rsidP="00DE1D66">
            <w:pPr>
              <w:pStyle w:val="Bullet"/>
              <w:rPr>
                <w:rFonts w:eastAsia="Calibri"/>
                <w:sz w:val="17"/>
                <w:szCs w:val="17"/>
              </w:rPr>
            </w:pPr>
            <w:r w:rsidRPr="001C1FB8">
              <w:rPr>
                <w:rFonts w:eastAsia="Calibri"/>
                <w:sz w:val="17"/>
                <w:szCs w:val="17"/>
              </w:rPr>
              <w:t xml:space="preserve">Ensuring </w:t>
            </w:r>
            <w:r w:rsidR="00994E16" w:rsidRPr="001C1FB8">
              <w:rPr>
                <w:rFonts w:eastAsia="Calibri"/>
                <w:sz w:val="17"/>
                <w:szCs w:val="17"/>
              </w:rPr>
              <w:t>they meet minimum</w:t>
            </w:r>
            <w:r w:rsidR="0055063C" w:rsidRPr="001C1FB8">
              <w:rPr>
                <w:rFonts w:eastAsia="Calibri"/>
                <w:sz w:val="17"/>
                <w:szCs w:val="17"/>
              </w:rPr>
              <w:t xml:space="preserve"> training and accreditation standards to deliver health services</w:t>
            </w:r>
            <w:r w:rsidR="007D5431">
              <w:rPr>
                <w:rFonts w:eastAsia="Calibri"/>
                <w:sz w:val="17"/>
                <w:szCs w:val="17"/>
              </w:rPr>
              <w:t xml:space="preserve"> as part of the LCSP</w:t>
            </w:r>
            <w:r w:rsidR="000933DF">
              <w:rPr>
                <w:rFonts w:eastAsia="Calibri"/>
                <w:sz w:val="17"/>
                <w:szCs w:val="17"/>
              </w:rPr>
              <w:t>.</w:t>
            </w:r>
          </w:p>
        </w:tc>
        <w:tc>
          <w:tcPr>
            <w:tcW w:w="3457" w:type="dxa"/>
            <w:tcBorders>
              <w:top w:val="single" w:sz="8" w:space="0" w:color="E6E6E1"/>
              <w:left w:val="nil"/>
              <w:bottom w:val="single" w:sz="8" w:space="0" w:color="E6E6E1"/>
              <w:right w:val="nil"/>
            </w:tcBorders>
          </w:tcPr>
          <w:p w14:paraId="7C9F18E1" w14:textId="1405EBB4" w:rsidR="00ED0EAB" w:rsidRPr="001C1FB8" w:rsidRDefault="00ED0EAB" w:rsidP="00EC71A1">
            <w:pPr>
              <w:pStyle w:val="TableNBullet"/>
              <w:rPr>
                <w:rFonts w:eastAsia="Calibri"/>
                <w:szCs w:val="17"/>
              </w:rPr>
            </w:pPr>
            <w:r w:rsidRPr="001C1FB8">
              <w:rPr>
                <w:rFonts w:eastAsia="Calibri"/>
                <w:szCs w:val="17"/>
              </w:rPr>
              <w:t>General practitioners</w:t>
            </w:r>
            <w:r w:rsidR="00640C53">
              <w:rPr>
                <w:rFonts w:eastAsia="Calibri"/>
                <w:szCs w:val="17"/>
              </w:rPr>
              <w:t xml:space="preserve"> (GP)</w:t>
            </w:r>
          </w:p>
          <w:p w14:paraId="621367B6" w14:textId="5B89DD91" w:rsidR="00ED0EAB" w:rsidRPr="001C1FB8" w:rsidRDefault="00ED0EAB" w:rsidP="00EC71A1">
            <w:pPr>
              <w:pStyle w:val="TableNBullet"/>
              <w:rPr>
                <w:rFonts w:eastAsia="Calibri"/>
                <w:szCs w:val="17"/>
              </w:rPr>
            </w:pPr>
            <w:r w:rsidRPr="001C1FB8">
              <w:rPr>
                <w:rFonts w:eastAsia="Calibri"/>
                <w:szCs w:val="17"/>
              </w:rPr>
              <w:t>Radiologists</w:t>
            </w:r>
          </w:p>
          <w:p w14:paraId="172B0439" w14:textId="77777777" w:rsidR="00ED0EAB" w:rsidRPr="001C1FB8" w:rsidRDefault="00ED0EAB" w:rsidP="00EC71A1">
            <w:pPr>
              <w:pStyle w:val="TableNBullet"/>
              <w:rPr>
                <w:rFonts w:eastAsia="Calibri"/>
                <w:szCs w:val="17"/>
              </w:rPr>
            </w:pPr>
            <w:r w:rsidRPr="001C1FB8">
              <w:rPr>
                <w:rFonts w:eastAsia="Calibri"/>
                <w:szCs w:val="17"/>
              </w:rPr>
              <w:t>Radiographers</w:t>
            </w:r>
          </w:p>
          <w:p w14:paraId="4FFE7619" w14:textId="05E646CF" w:rsidR="00ED0EAB" w:rsidRPr="001C1FB8" w:rsidRDefault="00EE74A8" w:rsidP="00EC71A1">
            <w:pPr>
              <w:pStyle w:val="TableNBullet"/>
              <w:rPr>
                <w:rFonts w:eastAsia="Calibri"/>
                <w:szCs w:val="17"/>
              </w:rPr>
            </w:pPr>
            <w:r>
              <w:rPr>
                <w:rFonts w:eastAsia="Calibri"/>
                <w:szCs w:val="17"/>
              </w:rPr>
              <w:t>Other relevant h</w:t>
            </w:r>
            <w:r w:rsidR="00ED0EAB" w:rsidRPr="001C1FB8">
              <w:rPr>
                <w:rFonts w:eastAsia="Calibri"/>
                <w:szCs w:val="17"/>
              </w:rPr>
              <w:t xml:space="preserve">ealth </w:t>
            </w:r>
            <w:r w:rsidR="00A46290">
              <w:rPr>
                <w:rFonts w:eastAsia="Calibri"/>
                <w:szCs w:val="17"/>
              </w:rPr>
              <w:t xml:space="preserve">professionals involved in the </w:t>
            </w:r>
            <w:r w:rsidR="00A95F10">
              <w:rPr>
                <w:rFonts w:eastAsia="Calibri"/>
                <w:szCs w:val="17"/>
              </w:rPr>
              <w:t>L</w:t>
            </w:r>
            <w:r w:rsidR="00C1568F">
              <w:rPr>
                <w:rFonts w:eastAsia="Calibri"/>
                <w:szCs w:val="17"/>
              </w:rPr>
              <w:t>CSP pathway</w:t>
            </w:r>
          </w:p>
          <w:p w14:paraId="1CF68148" w14:textId="5F7823AB" w:rsidR="00ED0EAB" w:rsidRPr="001C1FB8" w:rsidRDefault="00ED0EAB" w:rsidP="00EC71A1">
            <w:pPr>
              <w:pStyle w:val="TableNBullet"/>
              <w:rPr>
                <w:rFonts w:eastAsia="Calibri"/>
                <w:szCs w:val="17"/>
              </w:rPr>
            </w:pPr>
            <w:r w:rsidRPr="001C1FB8">
              <w:rPr>
                <w:rFonts w:eastAsia="Calibri"/>
                <w:szCs w:val="17"/>
              </w:rPr>
              <w:t xml:space="preserve">Cancer </w:t>
            </w:r>
            <w:r w:rsidR="00E04E5A">
              <w:rPr>
                <w:rFonts w:eastAsia="Calibri"/>
                <w:szCs w:val="17"/>
              </w:rPr>
              <w:t>multi-disciplinary teams (MDT)</w:t>
            </w:r>
            <w:r w:rsidRPr="001C1FB8">
              <w:rPr>
                <w:rFonts w:eastAsia="Calibri"/>
                <w:szCs w:val="17"/>
              </w:rPr>
              <w:t xml:space="preserve"> and </w:t>
            </w:r>
            <w:r w:rsidR="00577F9E">
              <w:rPr>
                <w:rFonts w:eastAsia="Calibri"/>
                <w:szCs w:val="17"/>
              </w:rPr>
              <w:t>c</w:t>
            </w:r>
            <w:r w:rsidRPr="001C1FB8">
              <w:rPr>
                <w:rFonts w:eastAsia="Calibri"/>
                <w:szCs w:val="17"/>
              </w:rPr>
              <w:t>ancer specialists</w:t>
            </w:r>
          </w:p>
        </w:tc>
      </w:tr>
      <w:tr w:rsidR="00ED0EAB" w:rsidRPr="001C1FB8" w14:paraId="2A8DE6A1" w14:textId="77777777" w:rsidTr="00ED0EAB">
        <w:tc>
          <w:tcPr>
            <w:tcW w:w="2854" w:type="dxa"/>
            <w:tcBorders>
              <w:top w:val="single" w:sz="8" w:space="0" w:color="E6E6E1"/>
              <w:left w:val="nil"/>
              <w:bottom w:val="single" w:sz="8" w:space="0" w:color="E6E6E1"/>
              <w:right w:val="nil"/>
            </w:tcBorders>
          </w:tcPr>
          <w:p w14:paraId="687410FD" w14:textId="36E191E3" w:rsidR="00ED0EAB" w:rsidRPr="00146A51" w:rsidRDefault="00ED0EAB" w:rsidP="008402E6">
            <w:pPr>
              <w:rPr>
                <w:rFonts w:asciiTheme="majorHAnsi" w:hAnsiTheme="majorHAnsi" w:cstheme="majorHAnsi"/>
                <w:sz w:val="17"/>
                <w:szCs w:val="17"/>
              </w:rPr>
            </w:pPr>
            <w:r w:rsidRPr="00146A51">
              <w:rPr>
                <w:rFonts w:asciiTheme="majorHAnsi" w:hAnsiTheme="majorHAnsi" w:cstheme="majorHAnsi"/>
                <w:sz w:val="17"/>
                <w:szCs w:val="17"/>
              </w:rPr>
              <w:t xml:space="preserve">Organisations providing services to the </w:t>
            </w:r>
            <w:r w:rsidR="000610F6">
              <w:rPr>
                <w:rFonts w:asciiTheme="majorHAnsi" w:hAnsiTheme="majorHAnsi" w:cstheme="majorHAnsi"/>
                <w:sz w:val="17"/>
                <w:szCs w:val="17"/>
              </w:rPr>
              <w:t>LCSP</w:t>
            </w:r>
          </w:p>
        </w:tc>
        <w:tc>
          <w:tcPr>
            <w:tcW w:w="2789" w:type="dxa"/>
            <w:tcBorders>
              <w:top w:val="single" w:sz="8" w:space="0" w:color="E6E6E1"/>
              <w:left w:val="nil"/>
              <w:bottom w:val="single" w:sz="8" w:space="0" w:color="E6E6E1"/>
              <w:right w:val="nil"/>
            </w:tcBorders>
          </w:tcPr>
          <w:p w14:paraId="1AE50C11" w14:textId="77777777" w:rsidR="005F5987" w:rsidRPr="001C1FB8" w:rsidRDefault="005F5987" w:rsidP="005F5987">
            <w:pPr>
              <w:pStyle w:val="TableNBullet"/>
              <w:rPr>
                <w:rFonts w:eastAsia="Calibri"/>
                <w:szCs w:val="17"/>
              </w:rPr>
            </w:pPr>
            <w:r w:rsidRPr="001C1FB8">
              <w:rPr>
                <w:rFonts w:eastAsia="Calibri"/>
                <w:szCs w:val="17"/>
              </w:rPr>
              <w:t xml:space="preserve">Understand responsibilities in upholding quality assurance </w:t>
            </w:r>
          </w:p>
          <w:p w14:paraId="093BC06D" w14:textId="15650AA8" w:rsidR="00ED0EAB" w:rsidRPr="001C1FB8" w:rsidRDefault="006F4785" w:rsidP="005F5987">
            <w:pPr>
              <w:pStyle w:val="TableNBullet"/>
              <w:rPr>
                <w:szCs w:val="17"/>
              </w:rPr>
            </w:pPr>
            <w:r w:rsidRPr="001C1FB8">
              <w:rPr>
                <w:szCs w:val="17"/>
              </w:rPr>
              <w:t>Develop program-specific training for st</w:t>
            </w:r>
            <w:r w:rsidR="00114FCF" w:rsidRPr="001C1FB8">
              <w:rPr>
                <w:szCs w:val="17"/>
              </w:rPr>
              <w:t>aff aligned to best</w:t>
            </w:r>
            <w:r w:rsidR="00BB651F">
              <w:rPr>
                <w:szCs w:val="17"/>
              </w:rPr>
              <w:t xml:space="preserve"> </w:t>
            </w:r>
            <w:r w:rsidR="00114FCF" w:rsidRPr="001C1FB8">
              <w:rPr>
                <w:szCs w:val="17"/>
              </w:rPr>
              <w:t>practice quality assurance approaches</w:t>
            </w:r>
            <w:r w:rsidR="000933DF">
              <w:rPr>
                <w:szCs w:val="17"/>
              </w:rPr>
              <w:t>.</w:t>
            </w:r>
          </w:p>
        </w:tc>
        <w:tc>
          <w:tcPr>
            <w:tcW w:w="3457" w:type="dxa"/>
            <w:tcBorders>
              <w:top w:val="single" w:sz="8" w:space="0" w:color="E6E6E1"/>
              <w:left w:val="nil"/>
              <w:bottom w:val="single" w:sz="8" w:space="0" w:color="E6E6E1"/>
              <w:right w:val="nil"/>
            </w:tcBorders>
          </w:tcPr>
          <w:p w14:paraId="400FF603" w14:textId="30F02EAF" w:rsidR="00ED0EAB" w:rsidRPr="001C1FB8" w:rsidRDefault="00ED0EAB" w:rsidP="00EC71A1">
            <w:pPr>
              <w:pStyle w:val="TableNBullet"/>
              <w:rPr>
                <w:szCs w:val="17"/>
              </w:rPr>
            </w:pPr>
            <w:r w:rsidRPr="001C1FB8">
              <w:rPr>
                <w:szCs w:val="17"/>
              </w:rPr>
              <w:t>Public and private hospitals</w:t>
            </w:r>
          </w:p>
          <w:p w14:paraId="045006FE" w14:textId="05D550C2" w:rsidR="00ED0EAB" w:rsidRPr="001C1FB8" w:rsidRDefault="00ED0EAB" w:rsidP="00EC71A1">
            <w:pPr>
              <w:pStyle w:val="TableNBullet"/>
              <w:rPr>
                <w:szCs w:val="17"/>
              </w:rPr>
            </w:pPr>
            <w:r w:rsidRPr="001C1FB8">
              <w:rPr>
                <w:szCs w:val="17"/>
              </w:rPr>
              <w:t>Specialist clinics</w:t>
            </w:r>
          </w:p>
          <w:p w14:paraId="75B850F7" w14:textId="2260A747" w:rsidR="00ED0EAB" w:rsidRPr="001C1FB8" w:rsidRDefault="00C718C3" w:rsidP="00EC71A1">
            <w:pPr>
              <w:pStyle w:val="TableNBullet"/>
              <w:rPr>
                <w:szCs w:val="17"/>
              </w:rPr>
            </w:pPr>
            <w:r>
              <w:rPr>
                <w:szCs w:val="17"/>
              </w:rPr>
              <w:t>Primary care</w:t>
            </w:r>
          </w:p>
          <w:p w14:paraId="3D762150" w14:textId="6FFB61F4" w:rsidR="00ED0EAB" w:rsidRPr="001C1FB8" w:rsidRDefault="00135D8D" w:rsidP="00EC71A1">
            <w:pPr>
              <w:pStyle w:val="TableNBullet"/>
              <w:rPr>
                <w:rFonts w:eastAsia="Calibri"/>
                <w:szCs w:val="17"/>
                <w:lang w:val="en-US" w:eastAsia="en-US"/>
              </w:rPr>
            </w:pPr>
            <w:r>
              <w:rPr>
                <w:szCs w:val="17"/>
              </w:rPr>
              <w:t>Primary Health Networks</w:t>
            </w:r>
            <w:r w:rsidR="00ED0EAB" w:rsidRPr="001C1FB8">
              <w:rPr>
                <w:szCs w:val="17"/>
              </w:rPr>
              <w:t xml:space="preserve"> and </w:t>
            </w:r>
            <w:r>
              <w:rPr>
                <w:szCs w:val="17"/>
              </w:rPr>
              <w:t>Local Hospital Districts</w:t>
            </w:r>
          </w:p>
          <w:p w14:paraId="47BCA189" w14:textId="3B30F715" w:rsidR="00ED0EAB" w:rsidRPr="001C1FB8" w:rsidRDefault="00ED0EAB" w:rsidP="00EC71A1">
            <w:pPr>
              <w:pStyle w:val="TableNBullet"/>
              <w:rPr>
                <w:rFonts w:eastAsia="Calibri"/>
                <w:szCs w:val="17"/>
                <w:lang w:val="en-US" w:eastAsia="en-US"/>
              </w:rPr>
            </w:pPr>
            <w:r w:rsidRPr="001C1FB8">
              <w:rPr>
                <w:szCs w:val="17"/>
                <w:lang w:val="en-US" w:eastAsia="en-US"/>
              </w:rPr>
              <w:t>Radiology providers</w:t>
            </w:r>
          </w:p>
        </w:tc>
      </w:tr>
      <w:tr w:rsidR="00ED0EAB" w:rsidRPr="001C1FB8" w14:paraId="2C55FA58" w14:textId="77777777" w:rsidTr="00ED0EAB">
        <w:tc>
          <w:tcPr>
            <w:tcW w:w="2854" w:type="dxa"/>
            <w:tcBorders>
              <w:top w:val="single" w:sz="8" w:space="0" w:color="E6E6E1"/>
              <w:left w:val="nil"/>
              <w:bottom w:val="single" w:sz="8" w:space="0" w:color="E6E6E1"/>
              <w:right w:val="nil"/>
            </w:tcBorders>
          </w:tcPr>
          <w:p w14:paraId="20D56A82" w14:textId="26D5D22F" w:rsidR="00ED0EAB" w:rsidRPr="00146A51" w:rsidRDefault="00ED0EAB" w:rsidP="008402E6">
            <w:pPr>
              <w:rPr>
                <w:rFonts w:asciiTheme="majorHAnsi" w:hAnsiTheme="majorHAnsi" w:cstheme="majorHAnsi"/>
                <w:sz w:val="17"/>
                <w:szCs w:val="17"/>
              </w:rPr>
            </w:pPr>
            <w:r w:rsidRPr="00146A51">
              <w:rPr>
                <w:rFonts w:asciiTheme="majorHAnsi" w:hAnsiTheme="majorHAnsi" w:cstheme="majorHAnsi"/>
                <w:sz w:val="17"/>
                <w:szCs w:val="17"/>
              </w:rPr>
              <w:t>Australian Government</w:t>
            </w:r>
          </w:p>
        </w:tc>
        <w:tc>
          <w:tcPr>
            <w:tcW w:w="2789" w:type="dxa"/>
            <w:tcBorders>
              <w:top w:val="single" w:sz="8" w:space="0" w:color="E6E6E1"/>
              <w:left w:val="nil"/>
              <w:bottom w:val="single" w:sz="8" w:space="0" w:color="E6E6E1"/>
              <w:right w:val="nil"/>
            </w:tcBorders>
          </w:tcPr>
          <w:p w14:paraId="45C275AB" w14:textId="764130FB" w:rsidR="00ED0EAB" w:rsidRPr="001C1FB8" w:rsidRDefault="001E6000" w:rsidP="001E6000">
            <w:pPr>
              <w:pStyle w:val="TableNBullet"/>
              <w:numPr>
                <w:ilvl w:val="0"/>
                <w:numId w:val="0"/>
              </w:numPr>
              <w:spacing w:line="257" w:lineRule="auto"/>
              <w:rPr>
                <w:szCs w:val="17"/>
              </w:rPr>
            </w:pPr>
            <w:r w:rsidRPr="001C1FB8">
              <w:rPr>
                <w:szCs w:val="17"/>
              </w:rPr>
              <w:t xml:space="preserve">Government may use the </w:t>
            </w:r>
            <w:r w:rsidR="00F502A5">
              <w:rPr>
                <w:szCs w:val="17"/>
              </w:rPr>
              <w:t xml:space="preserve">Quality Assurance </w:t>
            </w:r>
            <w:r w:rsidRPr="001C1FB8">
              <w:rPr>
                <w:szCs w:val="17"/>
              </w:rPr>
              <w:t>Framework to:</w:t>
            </w:r>
          </w:p>
          <w:p w14:paraId="6D8ABC1E" w14:textId="52BA0E06" w:rsidR="001E6000" w:rsidRPr="001C1FB8" w:rsidRDefault="001E6000" w:rsidP="00114FCF">
            <w:pPr>
              <w:pStyle w:val="TableNBullet"/>
              <w:rPr>
                <w:szCs w:val="17"/>
              </w:rPr>
            </w:pPr>
            <w:r w:rsidRPr="001C1FB8">
              <w:rPr>
                <w:szCs w:val="17"/>
              </w:rPr>
              <w:lastRenderedPageBreak/>
              <w:t>Refer to best</w:t>
            </w:r>
            <w:r w:rsidR="009E3528">
              <w:rPr>
                <w:szCs w:val="17"/>
              </w:rPr>
              <w:t xml:space="preserve"> </w:t>
            </w:r>
            <w:r w:rsidRPr="001C1FB8">
              <w:rPr>
                <w:szCs w:val="17"/>
              </w:rPr>
              <w:t xml:space="preserve">practice principles </w:t>
            </w:r>
            <w:r w:rsidR="002C21B5" w:rsidRPr="001C1FB8">
              <w:rPr>
                <w:szCs w:val="17"/>
              </w:rPr>
              <w:t>in managing</w:t>
            </w:r>
            <w:r w:rsidRPr="001C1FB8">
              <w:rPr>
                <w:szCs w:val="17"/>
              </w:rPr>
              <w:t xml:space="preserve"> quality assurance</w:t>
            </w:r>
            <w:r w:rsidR="002C21B5" w:rsidRPr="001C1FB8">
              <w:rPr>
                <w:szCs w:val="17"/>
              </w:rPr>
              <w:t xml:space="preserve"> of the LCSP</w:t>
            </w:r>
          </w:p>
          <w:p w14:paraId="6F086FF4" w14:textId="60568ECB" w:rsidR="002C21B5" w:rsidRPr="001C1FB8" w:rsidRDefault="002C465A" w:rsidP="00114FCF">
            <w:pPr>
              <w:pStyle w:val="TableNBullet"/>
              <w:rPr>
                <w:szCs w:val="17"/>
              </w:rPr>
            </w:pPr>
            <w:r w:rsidRPr="001C1FB8">
              <w:rPr>
                <w:szCs w:val="17"/>
              </w:rPr>
              <w:t xml:space="preserve">Understand effective approaches around monitoring, </w:t>
            </w:r>
            <w:r w:rsidR="006F4785" w:rsidRPr="001C1FB8">
              <w:rPr>
                <w:szCs w:val="17"/>
              </w:rPr>
              <w:t>evaluation,</w:t>
            </w:r>
            <w:r w:rsidRPr="001C1FB8">
              <w:rPr>
                <w:szCs w:val="17"/>
              </w:rPr>
              <w:t xml:space="preserve"> and reporting of the LCSP</w:t>
            </w:r>
            <w:r w:rsidR="000933DF">
              <w:rPr>
                <w:szCs w:val="17"/>
              </w:rPr>
              <w:t>.</w:t>
            </w:r>
          </w:p>
        </w:tc>
        <w:tc>
          <w:tcPr>
            <w:tcW w:w="3457" w:type="dxa"/>
            <w:tcBorders>
              <w:top w:val="single" w:sz="8" w:space="0" w:color="E6E6E1"/>
              <w:left w:val="nil"/>
              <w:bottom w:val="single" w:sz="8" w:space="0" w:color="E6E6E1"/>
              <w:right w:val="nil"/>
            </w:tcBorders>
          </w:tcPr>
          <w:p w14:paraId="36420731" w14:textId="26FABE19" w:rsidR="00ED0EAB" w:rsidRPr="001C1FB8" w:rsidRDefault="00ED0EAB" w:rsidP="00EC71A1">
            <w:pPr>
              <w:pStyle w:val="TableNBullet"/>
              <w:rPr>
                <w:rFonts w:eastAsia="Calibri"/>
                <w:szCs w:val="17"/>
                <w:lang w:val="en-US" w:eastAsia="en-US"/>
              </w:rPr>
            </w:pPr>
            <w:r w:rsidRPr="001C1FB8">
              <w:rPr>
                <w:szCs w:val="17"/>
              </w:rPr>
              <w:lastRenderedPageBreak/>
              <w:t>Australian Government Department of Health</w:t>
            </w:r>
            <w:r w:rsidR="00676799">
              <w:rPr>
                <w:szCs w:val="17"/>
              </w:rPr>
              <w:t xml:space="preserve"> and Aged Care</w:t>
            </w:r>
          </w:p>
          <w:p w14:paraId="4A3E4002" w14:textId="77777777" w:rsidR="00ED0EAB" w:rsidRPr="001C1FB8" w:rsidRDefault="00ED0EAB" w:rsidP="00EC71A1">
            <w:pPr>
              <w:pStyle w:val="TableNBullet"/>
              <w:rPr>
                <w:rFonts w:eastAsia="Calibri"/>
                <w:szCs w:val="17"/>
                <w:lang w:val="en-US" w:eastAsia="en-US"/>
              </w:rPr>
            </w:pPr>
            <w:r w:rsidRPr="001C1FB8">
              <w:rPr>
                <w:szCs w:val="17"/>
              </w:rPr>
              <w:lastRenderedPageBreak/>
              <w:t>Australian Institute of Health and Welfare (AIHW)</w:t>
            </w:r>
          </w:p>
          <w:p w14:paraId="688290B2" w14:textId="77777777" w:rsidR="00ED0EAB" w:rsidRPr="001C1FB8" w:rsidRDefault="00ED0EAB" w:rsidP="00EC71A1">
            <w:pPr>
              <w:pStyle w:val="TableNBullet"/>
              <w:rPr>
                <w:rFonts w:eastAsia="Calibri"/>
                <w:szCs w:val="17"/>
                <w:lang w:val="en-US" w:eastAsia="en-US"/>
              </w:rPr>
            </w:pPr>
            <w:r w:rsidRPr="001C1FB8">
              <w:rPr>
                <w:szCs w:val="17"/>
              </w:rPr>
              <w:t>Cancer Australia</w:t>
            </w:r>
          </w:p>
          <w:p w14:paraId="3663C3A9" w14:textId="3A5AF737" w:rsidR="00ED0EAB" w:rsidRPr="001C1FB8" w:rsidRDefault="00ED0EAB" w:rsidP="00EC71A1">
            <w:pPr>
              <w:pStyle w:val="TableNBullet"/>
              <w:rPr>
                <w:rFonts w:eastAsia="Calibri"/>
                <w:szCs w:val="17"/>
                <w:lang w:val="en-US" w:eastAsia="en-US"/>
              </w:rPr>
            </w:pPr>
            <w:r w:rsidRPr="001C1FB8">
              <w:rPr>
                <w:szCs w:val="17"/>
              </w:rPr>
              <w:t>Australian Commission on Safety and Quality in Health Care</w:t>
            </w:r>
          </w:p>
        </w:tc>
      </w:tr>
      <w:tr w:rsidR="00ED0EAB" w:rsidRPr="001C1FB8" w14:paraId="0144D616" w14:textId="77777777" w:rsidTr="00ED0EAB">
        <w:tc>
          <w:tcPr>
            <w:tcW w:w="2854" w:type="dxa"/>
            <w:tcBorders>
              <w:top w:val="single" w:sz="8" w:space="0" w:color="E6E6E1"/>
              <w:left w:val="nil"/>
              <w:bottom w:val="single" w:sz="8" w:space="0" w:color="E6E6E1"/>
              <w:right w:val="nil"/>
            </w:tcBorders>
          </w:tcPr>
          <w:p w14:paraId="7971D489" w14:textId="13EF96D0" w:rsidR="00ED0EAB" w:rsidRPr="00146A51" w:rsidRDefault="00ED0EAB" w:rsidP="008402E6">
            <w:pPr>
              <w:rPr>
                <w:rFonts w:asciiTheme="majorHAnsi" w:hAnsiTheme="majorHAnsi" w:cstheme="majorHAnsi"/>
                <w:sz w:val="17"/>
                <w:szCs w:val="17"/>
              </w:rPr>
            </w:pPr>
            <w:r w:rsidRPr="00146A51">
              <w:rPr>
                <w:rFonts w:asciiTheme="majorHAnsi" w:hAnsiTheme="majorHAnsi" w:cstheme="majorHAnsi"/>
                <w:sz w:val="17"/>
                <w:szCs w:val="17"/>
              </w:rPr>
              <w:lastRenderedPageBreak/>
              <w:t>Professional groups</w:t>
            </w:r>
          </w:p>
        </w:tc>
        <w:tc>
          <w:tcPr>
            <w:tcW w:w="2789" w:type="dxa"/>
            <w:tcBorders>
              <w:top w:val="single" w:sz="8" w:space="0" w:color="E6E6E1"/>
              <w:left w:val="nil"/>
              <w:bottom w:val="single" w:sz="8" w:space="0" w:color="E6E6E1"/>
              <w:right w:val="nil"/>
            </w:tcBorders>
          </w:tcPr>
          <w:p w14:paraId="57C36114" w14:textId="149F3234" w:rsidR="00ED0EAB" w:rsidRPr="001C1FB8" w:rsidRDefault="00BD0326" w:rsidP="00A50F22">
            <w:pPr>
              <w:pStyle w:val="TableNBullet"/>
              <w:numPr>
                <w:ilvl w:val="0"/>
                <w:numId w:val="0"/>
              </w:numPr>
              <w:rPr>
                <w:szCs w:val="17"/>
              </w:rPr>
            </w:pPr>
            <w:r w:rsidRPr="001C1FB8">
              <w:rPr>
                <w:szCs w:val="17"/>
              </w:rPr>
              <w:t xml:space="preserve">Professional groups may use the </w:t>
            </w:r>
            <w:r w:rsidR="00F502A5">
              <w:rPr>
                <w:szCs w:val="17"/>
              </w:rPr>
              <w:t xml:space="preserve">Quality Assurance </w:t>
            </w:r>
            <w:r w:rsidRPr="001C1FB8">
              <w:rPr>
                <w:szCs w:val="17"/>
              </w:rPr>
              <w:t>Framework to:</w:t>
            </w:r>
          </w:p>
          <w:p w14:paraId="6583FE24" w14:textId="184902FD" w:rsidR="00BD0326" w:rsidRPr="001C1FB8" w:rsidRDefault="00E732C5" w:rsidP="009058B8">
            <w:pPr>
              <w:pStyle w:val="TableNBullet"/>
              <w:rPr>
                <w:szCs w:val="17"/>
              </w:rPr>
            </w:pPr>
            <w:r w:rsidRPr="001C1FB8">
              <w:rPr>
                <w:szCs w:val="17"/>
              </w:rPr>
              <w:t xml:space="preserve">Understand </w:t>
            </w:r>
            <w:r w:rsidR="009058B8" w:rsidRPr="001C1FB8">
              <w:rPr>
                <w:szCs w:val="17"/>
              </w:rPr>
              <w:t>the training and accreditation required for health professionals to deliver services within the LCSP</w:t>
            </w:r>
          </w:p>
          <w:p w14:paraId="7B70FC20" w14:textId="73B0F1B0" w:rsidR="00A5252F" w:rsidRPr="001C1FB8" w:rsidRDefault="00A5252F" w:rsidP="009058B8">
            <w:pPr>
              <w:pStyle w:val="TableNBullet"/>
              <w:rPr>
                <w:szCs w:val="17"/>
              </w:rPr>
            </w:pPr>
            <w:r w:rsidRPr="001C1FB8">
              <w:rPr>
                <w:szCs w:val="17"/>
              </w:rPr>
              <w:t>Provide</w:t>
            </w:r>
            <w:r w:rsidR="0056683A" w:rsidRPr="001C1FB8">
              <w:rPr>
                <w:szCs w:val="17"/>
              </w:rPr>
              <w:t xml:space="preserve"> clinical input on the provision of quality assurance in the LCSP</w:t>
            </w:r>
            <w:r w:rsidR="000933DF">
              <w:rPr>
                <w:szCs w:val="17"/>
              </w:rPr>
              <w:t>.</w:t>
            </w:r>
            <w:r w:rsidR="0056683A" w:rsidRPr="001C1FB8">
              <w:rPr>
                <w:szCs w:val="17"/>
              </w:rPr>
              <w:t xml:space="preserve"> </w:t>
            </w:r>
          </w:p>
        </w:tc>
        <w:tc>
          <w:tcPr>
            <w:tcW w:w="3457" w:type="dxa"/>
            <w:tcBorders>
              <w:top w:val="single" w:sz="8" w:space="0" w:color="E6E6E1"/>
              <w:left w:val="nil"/>
              <w:bottom w:val="single" w:sz="8" w:space="0" w:color="E6E6E1"/>
              <w:right w:val="nil"/>
            </w:tcBorders>
          </w:tcPr>
          <w:p w14:paraId="5EAAB6CD" w14:textId="28C9D1CD" w:rsidR="00ED0EAB" w:rsidRPr="001C1FB8" w:rsidRDefault="00ED0EAB" w:rsidP="00EC71A1">
            <w:pPr>
              <w:pStyle w:val="TableNBullet"/>
              <w:rPr>
                <w:szCs w:val="17"/>
              </w:rPr>
            </w:pPr>
            <w:r w:rsidRPr="001C1FB8">
              <w:rPr>
                <w:szCs w:val="17"/>
              </w:rPr>
              <w:t>The Royal Australian College of G</w:t>
            </w:r>
            <w:r w:rsidR="00D14F6D">
              <w:rPr>
                <w:szCs w:val="17"/>
              </w:rPr>
              <w:t xml:space="preserve">eneral </w:t>
            </w:r>
            <w:r w:rsidRPr="001C1FB8">
              <w:rPr>
                <w:szCs w:val="17"/>
              </w:rPr>
              <w:t>P</w:t>
            </w:r>
            <w:r w:rsidR="00D14F6D">
              <w:rPr>
                <w:szCs w:val="17"/>
              </w:rPr>
              <w:t>ractitioner</w:t>
            </w:r>
            <w:r w:rsidRPr="001C1FB8">
              <w:rPr>
                <w:szCs w:val="17"/>
              </w:rPr>
              <w:t>s</w:t>
            </w:r>
          </w:p>
          <w:p w14:paraId="3A1F0255" w14:textId="77777777" w:rsidR="00ED0EAB" w:rsidRPr="001C1FB8" w:rsidRDefault="00ED0EAB" w:rsidP="00EC71A1">
            <w:pPr>
              <w:pStyle w:val="TableNBullet"/>
              <w:rPr>
                <w:szCs w:val="17"/>
              </w:rPr>
            </w:pPr>
            <w:r w:rsidRPr="001C1FB8">
              <w:rPr>
                <w:szCs w:val="17"/>
              </w:rPr>
              <w:t>The Royal Australian and New Zealand College of Radiologists</w:t>
            </w:r>
          </w:p>
          <w:p w14:paraId="7B236846" w14:textId="586925BB" w:rsidR="00ED0EAB" w:rsidRPr="00B73994" w:rsidRDefault="00ED0EAB" w:rsidP="00EC71A1">
            <w:pPr>
              <w:pStyle w:val="TableNBullet"/>
              <w:rPr>
                <w:szCs w:val="17"/>
              </w:rPr>
            </w:pPr>
            <w:r w:rsidRPr="00B73994">
              <w:rPr>
                <w:szCs w:val="17"/>
              </w:rPr>
              <w:t>Royal Australasian College of Surgeons</w:t>
            </w:r>
          </w:p>
          <w:p w14:paraId="3102ABFB" w14:textId="16C43556" w:rsidR="00C718C3" w:rsidRPr="00B73994" w:rsidRDefault="00C718C3" w:rsidP="00C718C3">
            <w:pPr>
              <w:pStyle w:val="TableNBullet"/>
              <w:rPr>
                <w:szCs w:val="17"/>
              </w:rPr>
            </w:pPr>
            <w:r w:rsidRPr="00B73994">
              <w:rPr>
                <w:szCs w:val="17"/>
              </w:rPr>
              <w:t>Royal Austral</w:t>
            </w:r>
            <w:r>
              <w:rPr>
                <w:szCs w:val="17"/>
              </w:rPr>
              <w:t>ian</w:t>
            </w:r>
            <w:r w:rsidRPr="00B73994">
              <w:rPr>
                <w:szCs w:val="17"/>
              </w:rPr>
              <w:t xml:space="preserve"> College of </w:t>
            </w:r>
            <w:r>
              <w:rPr>
                <w:szCs w:val="17"/>
              </w:rPr>
              <w:t>Pathologists</w:t>
            </w:r>
          </w:p>
          <w:p w14:paraId="1F872ACB" w14:textId="74DB8F26" w:rsidR="00ED0EAB" w:rsidRPr="001C1FB8" w:rsidRDefault="00ED0EAB" w:rsidP="00EC71A1">
            <w:pPr>
              <w:pStyle w:val="TableNBullet"/>
              <w:rPr>
                <w:szCs w:val="17"/>
              </w:rPr>
            </w:pPr>
            <w:r w:rsidRPr="001C1FB8">
              <w:rPr>
                <w:szCs w:val="17"/>
              </w:rPr>
              <w:t>Royal Australasian College of Physicians</w:t>
            </w:r>
          </w:p>
          <w:p w14:paraId="1EF3926B" w14:textId="39A0C2F8" w:rsidR="00ED0EAB" w:rsidRPr="001C1FB8" w:rsidRDefault="00ED0EAB" w:rsidP="00EC71A1">
            <w:pPr>
              <w:pStyle w:val="TableNBullet"/>
              <w:rPr>
                <w:szCs w:val="17"/>
              </w:rPr>
            </w:pPr>
            <w:r w:rsidRPr="001C1FB8">
              <w:rPr>
                <w:szCs w:val="17"/>
              </w:rPr>
              <w:t>Australasian Association for Quality in Health Care</w:t>
            </w:r>
          </w:p>
        </w:tc>
      </w:tr>
      <w:tr w:rsidR="00ED0EAB" w:rsidRPr="001C1FB8" w14:paraId="12D6DA4B" w14:textId="77777777" w:rsidTr="00ED0EAB">
        <w:tc>
          <w:tcPr>
            <w:tcW w:w="2854" w:type="dxa"/>
            <w:tcBorders>
              <w:top w:val="single" w:sz="8" w:space="0" w:color="E6E6E1"/>
              <w:left w:val="nil"/>
              <w:bottom w:val="single" w:sz="8" w:space="0" w:color="E6E6E1"/>
              <w:right w:val="nil"/>
            </w:tcBorders>
          </w:tcPr>
          <w:p w14:paraId="136AFEDC" w14:textId="77777777" w:rsidR="00ED0EAB" w:rsidRPr="00146A51" w:rsidRDefault="00ED0EAB" w:rsidP="004B014F">
            <w:pPr>
              <w:rPr>
                <w:rFonts w:asciiTheme="majorHAnsi" w:hAnsiTheme="majorHAnsi" w:cstheme="majorHAnsi"/>
                <w:sz w:val="17"/>
                <w:szCs w:val="17"/>
                <w:lang w:eastAsia="en-AU"/>
              </w:rPr>
            </w:pPr>
            <w:r w:rsidRPr="00146A51">
              <w:rPr>
                <w:rFonts w:asciiTheme="majorHAnsi" w:hAnsiTheme="majorHAnsi" w:cstheme="majorHAnsi"/>
                <w:sz w:val="17"/>
                <w:szCs w:val="17"/>
                <w:lang w:eastAsia="en-AU"/>
              </w:rPr>
              <w:t>Accrediting bodies</w:t>
            </w:r>
          </w:p>
          <w:p w14:paraId="666FDE03" w14:textId="77777777" w:rsidR="00ED0EAB" w:rsidRPr="00146A51" w:rsidRDefault="00ED0EAB" w:rsidP="008402E6">
            <w:pPr>
              <w:rPr>
                <w:rFonts w:asciiTheme="majorHAnsi" w:hAnsiTheme="majorHAnsi" w:cstheme="majorHAnsi"/>
                <w:sz w:val="17"/>
                <w:szCs w:val="17"/>
              </w:rPr>
            </w:pPr>
          </w:p>
        </w:tc>
        <w:tc>
          <w:tcPr>
            <w:tcW w:w="2789" w:type="dxa"/>
            <w:tcBorders>
              <w:top w:val="single" w:sz="8" w:space="0" w:color="E6E6E1"/>
              <w:left w:val="nil"/>
              <w:bottom w:val="single" w:sz="8" w:space="0" w:color="E6E6E1"/>
              <w:right w:val="nil"/>
            </w:tcBorders>
          </w:tcPr>
          <w:p w14:paraId="6D91384D" w14:textId="54FB819A" w:rsidR="00ED0EAB" w:rsidRPr="001C1FB8" w:rsidRDefault="002C504A" w:rsidP="009058B8">
            <w:pPr>
              <w:pStyle w:val="TableNBullet"/>
              <w:numPr>
                <w:ilvl w:val="0"/>
                <w:numId w:val="0"/>
              </w:numPr>
              <w:spacing w:line="257" w:lineRule="auto"/>
              <w:rPr>
                <w:szCs w:val="17"/>
              </w:rPr>
            </w:pPr>
            <w:r w:rsidRPr="001C1FB8">
              <w:rPr>
                <w:szCs w:val="17"/>
              </w:rPr>
              <w:t>Accrediting bodies may use the</w:t>
            </w:r>
            <w:r w:rsidR="00F502A5">
              <w:rPr>
                <w:szCs w:val="17"/>
              </w:rPr>
              <w:t xml:space="preserve"> Quality Assurance</w:t>
            </w:r>
            <w:r w:rsidRPr="001C1FB8">
              <w:rPr>
                <w:szCs w:val="17"/>
              </w:rPr>
              <w:t xml:space="preserve"> Framework to:</w:t>
            </w:r>
          </w:p>
          <w:p w14:paraId="2BB3C5F9" w14:textId="6634D503" w:rsidR="009058B8" w:rsidRPr="001C1FB8" w:rsidRDefault="00897E31" w:rsidP="009058B8">
            <w:pPr>
              <w:pStyle w:val="TableNBullet"/>
              <w:rPr>
                <w:szCs w:val="17"/>
              </w:rPr>
            </w:pPr>
            <w:r w:rsidRPr="001C1FB8">
              <w:rPr>
                <w:szCs w:val="17"/>
              </w:rPr>
              <w:t xml:space="preserve">Provide input on </w:t>
            </w:r>
            <w:r w:rsidR="008C570E" w:rsidRPr="001C1FB8">
              <w:rPr>
                <w:szCs w:val="17"/>
              </w:rPr>
              <w:t>updates or alignment</w:t>
            </w:r>
            <w:r w:rsidRPr="001C1FB8">
              <w:rPr>
                <w:szCs w:val="17"/>
              </w:rPr>
              <w:t xml:space="preserve"> of program-specific accreditation standards</w:t>
            </w:r>
            <w:r w:rsidR="000933DF">
              <w:rPr>
                <w:szCs w:val="17"/>
              </w:rPr>
              <w:t>.</w:t>
            </w:r>
            <w:r w:rsidR="008C570E" w:rsidRPr="001C1FB8">
              <w:rPr>
                <w:szCs w:val="17"/>
              </w:rPr>
              <w:t xml:space="preserve"> </w:t>
            </w:r>
          </w:p>
        </w:tc>
        <w:tc>
          <w:tcPr>
            <w:tcW w:w="3457" w:type="dxa"/>
            <w:tcBorders>
              <w:top w:val="single" w:sz="8" w:space="0" w:color="E6E6E1"/>
              <w:left w:val="nil"/>
              <w:bottom w:val="single" w:sz="8" w:space="0" w:color="E6E6E1"/>
              <w:right w:val="nil"/>
            </w:tcBorders>
          </w:tcPr>
          <w:p w14:paraId="76F365E9" w14:textId="0E148F8E" w:rsidR="00ED0EAB" w:rsidRPr="001C1FB8" w:rsidRDefault="00ED0EAB" w:rsidP="00EC71A1">
            <w:pPr>
              <w:pStyle w:val="TableNBullet"/>
              <w:rPr>
                <w:szCs w:val="17"/>
              </w:rPr>
            </w:pPr>
            <w:r w:rsidRPr="001C1FB8">
              <w:rPr>
                <w:szCs w:val="17"/>
              </w:rPr>
              <w:t xml:space="preserve">State and territory governments </w:t>
            </w:r>
          </w:p>
          <w:p w14:paraId="370320F8" w14:textId="77777777" w:rsidR="00ED0EAB" w:rsidRPr="001C1FB8" w:rsidRDefault="00ED0EAB" w:rsidP="00EC71A1">
            <w:pPr>
              <w:pStyle w:val="TableNBullet"/>
              <w:rPr>
                <w:szCs w:val="17"/>
              </w:rPr>
            </w:pPr>
            <w:r w:rsidRPr="001C1FB8">
              <w:rPr>
                <w:szCs w:val="17"/>
              </w:rPr>
              <w:t>Diagnostic Imaging Accreditation Scheme</w:t>
            </w:r>
          </w:p>
          <w:p w14:paraId="6CA50C54" w14:textId="68076B32" w:rsidR="00ED0EAB" w:rsidRPr="001C1FB8" w:rsidRDefault="00ED0EAB" w:rsidP="00EC71A1">
            <w:pPr>
              <w:pStyle w:val="TableNBullet"/>
              <w:rPr>
                <w:szCs w:val="17"/>
              </w:rPr>
            </w:pPr>
            <w:r w:rsidRPr="001C1FB8">
              <w:rPr>
                <w:szCs w:val="17"/>
              </w:rPr>
              <w:t>Medical Radiation Practice Board of Australia</w:t>
            </w:r>
          </w:p>
        </w:tc>
      </w:tr>
      <w:tr w:rsidR="0032203D" w:rsidRPr="001C1FB8" w14:paraId="604439DF" w14:textId="77777777" w:rsidTr="00ED0EAB">
        <w:tc>
          <w:tcPr>
            <w:tcW w:w="2854" w:type="dxa"/>
            <w:tcBorders>
              <w:top w:val="single" w:sz="8" w:space="0" w:color="E6E6E1"/>
              <w:left w:val="nil"/>
              <w:bottom w:val="single" w:sz="8" w:space="0" w:color="E6E6E1"/>
              <w:right w:val="nil"/>
            </w:tcBorders>
          </w:tcPr>
          <w:p w14:paraId="61A3B436" w14:textId="484F4B85" w:rsidR="0032203D" w:rsidRPr="00146A51" w:rsidRDefault="004A003C" w:rsidP="004B014F">
            <w:pPr>
              <w:rPr>
                <w:rFonts w:asciiTheme="majorHAnsi" w:hAnsiTheme="majorHAnsi" w:cstheme="majorHAnsi"/>
                <w:sz w:val="17"/>
                <w:szCs w:val="17"/>
                <w:lang w:eastAsia="en-AU"/>
              </w:rPr>
            </w:pPr>
            <w:r>
              <w:rPr>
                <w:rFonts w:asciiTheme="majorHAnsi" w:hAnsiTheme="majorHAnsi" w:cstheme="majorHAnsi"/>
                <w:sz w:val="17"/>
                <w:szCs w:val="17"/>
                <w:lang w:eastAsia="en-AU"/>
              </w:rPr>
              <w:t>Screening program participant - eligible</w:t>
            </w:r>
            <w:r w:rsidR="00410DE9">
              <w:rPr>
                <w:rFonts w:asciiTheme="majorHAnsi" w:hAnsiTheme="majorHAnsi" w:cstheme="majorHAnsi"/>
                <w:sz w:val="17"/>
                <w:szCs w:val="17"/>
                <w:lang w:eastAsia="en-AU"/>
              </w:rPr>
              <w:t xml:space="preserve"> </w:t>
            </w:r>
          </w:p>
        </w:tc>
        <w:tc>
          <w:tcPr>
            <w:tcW w:w="2789" w:type="dxa"/>
            <w:tcBorders>
              <w:top w:val="single" w:sz="8" w:space="0" w:color="E6E6E1"/>
              <w:left w:val="nil"/>
              <w:bottom w:val="single" w:sz="8" w:space="0" w:color="E6E6E1"/>
              <w:right w:val="nil"/>
            </w:tcBorders>
          </w:tcPr>
          <w:p w14:paraId="4A812689" w14:textId="15712214" w:rsidR="0000398A" w:rsidRPr="001C1FB8" w:rsidRDefault="0000398A" w:rsidP="0000398A">
            <w:pPr>
              <w:pStyle w:val="TableNText"/>
              <w:rPr>
                <w:szCs w:val="17"/>
              </w:rPr>
            </w:pPr>
            <w:r w:rsidRPr="001C1FB8">
              <w:rPr>
                <w:szCs w:val="17"/>
              </w:rPr>
              <w:t xml:space="preserve">Consumers may use the </w:t>
            </w:r>
            <w:r w:rsidR="00F502A5">
              <w:rPr>
                <w:szCs w:val="17"/>
              </w:rPr>
              <w:t>Quality Assurance Framework</w:t>
            </w:r>
            <w:r w:rsidRPr="001C1FB8">
              <w:rPr>
                <w:szCs w:val="17"/>
              </w:rPr>
              <w:t xml:space="preserve"> to:</w:t>
            </w:r>
          </w:p>
          <w:p w14:paraId="57B043C3" w14:textId="13DCB979" w:rsidR="0000398A" w:rsidRDefault="0000398A" w:rsidP="0000398A">
            <w:pPr>
              <w:pStyle w:val="Bullet"/>
              <w:rPr>
                <w:sz w:val="17"/>
                <w:szCs w:val="17"/>
              </w:rPr>
            </w:pPr>
            <w:r w:rsidRPr="001C1FB8">
              <w:rPr>
                <w:sz w:val="17"/>
                <w:szCs w:val="17"/>
              </w:rPr>
              <w:t>Understand the provisions for safe and effective care in the LCSP</w:t>
            </w:r>
            <w:r w:rsidR="000933DF">
              <w:rPr>
                <w:sz w:val="17"/>
                <w:szCs w:val="17"/>
              </w:rPr>
              <w:t>.</w:t>
            </w:r>
          </w:p>
          <w:p w14:paraId="6045693C" w14:textId="195540D9" w:rsidR="0032203D" w:rsidRPr="00F87872" w:rsidRDefault="0000398A" w:rsidP="0000398A">
            <w:pPr>
              <w:pStyle w:val="TableNBullet"/>
              <w:numPr>
                <w:ilvl w:val="0"/>
                <w:numId w:val="0"/>
              </w:numPr>
              <w:spacing w:line="257" w:lineRule="auto"/>
              <w:rPr>
                <w:i/>
                <w:szCs w:val="17"/>
              </w:rPr>
            </w:pPr>
            <w:r w:rsidRPr="00F87872">
              <w:rPr>
                <w:i/>
                <w:szCs w:val="17"/>
              </w:rPr>
              <w:t>(</w:t>
            </w:r>
            <w:r w:rsidRPr="0000398A">
              <w:rPr>
                <w:i/>
                <w:iCs/>
                <w:szCs w:val="17"/>
              </w:rPr>
              <w:t>Noting</w:t>
            </w:r>
            <w:r w:rsidRPr="00F87872">
              <w:rPr>
                <w:i/>
                <w:szCs w:val="17"/>
              </w:rPr>
              <w:t xml:space="preserve"> the </w:t>
            </w:r>
            <w:r w:rsidR="00F502A5">
              <w:rPr>
                <w:i/>
                <w:szCs w:val="17"/>
              </w:rPr>
              <w:t xml:space="preserve">Quality Assurance </w:t>
            </w:r>
            <w:r w:rsidRPr="00F87872">
              <w:rPr>
                <w:i/>
                <w:szCs w:val="17"/>
              </w:rPr>
              <w:t>Framework has not be</w:t>
            </w:r>
            <w:r w:rsidR="00674064">
              <w:rPr>
                <w:i/>
                <w:szCs w:val="17"/>
              </w:rPr>
              <w:t>en</w:t>
            </w:r>
            <w:r w:rsidRPr="00F87872">
              <w:rPr>
                <w:i/>
                <w:szCs w:val="17"/>
              </w:rPr>
              <w:t xml:space="preserve"> primarily developed for a consumer audience)</w:t>
            </w:r>
            <w:r w:rsidR="00135D8D">
              <w:rPr>
                <w:i/>
                <w:szCs w:val="17"/>
              </w:rPr>
              <w:t xml:space="preserve">. </w:t>
            </w:r>
          </w:p>
        </w:tc>
        <w:tc>
          <w:tcPr>
            <w:tcW w:w="3457" w:type="dxa"/>
            <w:tcBorders>
              <w:top w:val="single" w:sz="8" w:space="0" w:color="E6E6E1"/>
              <w:left w:val="nil"/>
              <w:bottom w:val="single" w:sz="8" w:space="0" w:color="E6E6E1"/>
              <w:right w:val="nil"/>
            </w:tcBorders>
          </w:tcPr>
          <w:p w14:paraId="61E31908" w14:textId="6BFD43A4" w:rsidR="0032203D" w:rsidRPr="001C1FB8" w:rsidRDefault="00413048" w:rsidP="002E4022">
            <w:pPr>
              <w:pStyle w:val="TableNBullet"/>
              <w:rPr>
                <w:szCs w:val="17"/>
              </w:rPr>
            </w:pPr>
            <w:r>
              <w:rPr>
                <w:rStyle w:val="cf01"/>
                <w:sz w:val="17"/>
                <w:szCs w:val="17"/>
              </w:rPr>
              <w:t>I</w:t>
            </w:r>
            <w:r w:rsidR="00F42EA9" w:rsidRPr="00D54737">
              <w:rPr>
                <w:rStyle w:val="cf01"/>
                <w:sz w:val="17"/>
                <w:szCs w:val="17"/>
              </w:rPr>
              <w:t>ndividual in the eligible cohort for the LCSP</w:t>
            </w:r>
          </w:p>
        </w:tc>
      </w:tr>
    </w:tbl>
    <w:bookmarkEnd w:id="7"/>
    <w:p w14:paraId="54999519" w14:textId="692CDAC2" w:rsidR="004E5A79" w:rsidRDefault="004E5A79" w:rsidP="00955187">
      <w:pPr>
        <w:pStyle w:val="Heading4"/>
      </w:pPr>
      <w:r w:rsidRPr="004E5A79">
        <w:t xml:space="preserve"> </w:t>
      </w:r>
      <w:r>
        <w:t>Management of the Quality Framework</w:t>
      </w:r>
    </w:p>
    <w:p w14:paraId="5BA3FE68" w14:textId="1CCD18D7" w:rsidR="004E5A79" w:rsidRPr="00F47B13" w:rsidRDefault="003E7F80" w:rsidP="004E5A79">
      <w:pPr>
        <w:spacing w:line="257" w:lineRule="auto"/>
        <w:rPr>
          <w:i/>
          <w:iCs/>
          <w:lang w:eastAsia="en-AU"/>
        </w:rPr>
      </w:pPr>
      <w:r>
        <w:t>The</w:t>
      </w:r>
      <w:r w:rsidR="0090617E">
        <w:t xml:space="preserve"> Quality</w:t>
      </w:r>
      <w:r w:rsidR="004E5A79">
        <w:t xml:space="preserve"> Framework </w:t>
      </w:r>
      <w:r>
        <w:t xml:space="preserve">will require </w:t>
      </w:r>
      <w:r w:rsidR="000E64DD">
        <w:t xml:space="preserve">updates and reviews </w:t>
      </w:r>
      <w:r w:rsidR="004E5A79">
        <w:t>as the program matures</w:t>
      </w:r>
      <w:r w:rsidR="00AD56B5">
        <w:t xml:space="preserve"> </w:t>
      </w:r>
      <w:r w:rsidR="00E81C0C" w:rsidRPr="001D6AE1">
        <w:t>(</w:t>
      </w:r>
      <w:r w:rsidR="00FF708C" w:rsidRPr="001D6AE1">
        <w:t xml:space="preserve">Section </w:t>
      </w:r>
      <w:r w:rsidR="00E15933">
        <w:fldChar w:fldCharType="begin"/>
      </w:r>
      <w:r w:rsidR="00E15933">
        <w:instrText xml:space="preserve"> REF _Ref109789083 \n \h </w:instrText>
      </w:r>
      <w:r w:rsidR="00E15933">
        <w:fldChar w:fldCharType="separate"/>
      </w:r>
      <w:r w:rsidR="00090367">
        <w:t>6</w:t>
      </w:r>
      <w:r w:rsidR="00E15933">
        <w:fldChar w:fldCharType="end"/>
      </w:r>
      <w:r w:rsidR="00FF708C" w:rsidRPr="001D6AE1">
        <w:t>)</w:t>
      </w:r>
      <w:r w:rsidR="00FF708C" w:rsidRPr="001D6AE1" w:rsidDel="002B388E">
        <w:t>.</w:t>
      </w:r>
      <w:r w:rsidR="00FF708C" w:rsidDel="002B388E">
        <w:t xml:space="preserve"> </w:t>
      </w:r>
      <w:r w:rsidR="001F40D7">
        <w:t>I</w:t>
      </w:r>
      <w:r w:rsidR="004E5A79">
        <w:t xml:space="preserve">n the event of significant </w:t>
      </w:r>
      <w:r w:rsidR="00A67ED6">
        <w:t>program change that affects the scope or core delivery of the LCSP</w:t>
      </w:r>
      <w:r w:rsidR="001F40D7">
        <w:t xml:space="preserve">, Cancer Australia </w:t>
      </w:r>
      <w:r w:rsidR="00266334">
        <w:rPr>
          <w:i/>
          <w:iCs/>
        </w:rPr>
        <w:t xml:space="preserve">(responsible organisation still to be confirmed) </w:t>
      </w:r>
      <w:r w:rsidR="001F40D7">
        <w:t xml:space="preserve">will engage stakeholder and expert advisory groups to determine if the change </w:t>
      </w:r>
      <w:r w:rsidR="00402A88">
        <w:t xml:space="preserve">requires </w:t>
      </w:r>
      <w:r w:rsidR="001F40D7">
        <w:t>amendments to the Quality Framework</w:t>
      </w:r>
      <w:r w:rsidR="00054C88">
        <w:t xml:space="preserve"> </w:t>
      </w:r>
      <w:r w:rsidR="00054C88" w:rsidRPr="001D6AE1">
        <w:t>(</w:t>
      </w:r>
      <w:r w:rsidR="00614572">
        <w:t xml:space="preserve">Section </w:t>
      </w:r>
      <w:r w:rsidR="00614572">
        <w:fldChar w:fldCharType="begin"/>
      </w:r>
      <w:r w:rsidR="00614572">
        <w:instrText xml:space="preserve"> REF _Ref109789158 \n \h </w:instrText>
      </w:r>
      <w:r w:rsidR="00614572">
        <w:fldChar w:fldCharType="separate"/>
      </w:r>
      <w:r w:rsidR="00090367">
        <w:t>5</w:t>
      </w:r>
      <w:r w:rsidR="00614572">
        <w:fldChar w:fldCharType="end"/>
      </w:r>
      <w:r w:rsidR="00614572">
        <w:t>)</w:t>
      </w:r>
      <w:r w:rsidR="00AF7D66">
        <w:t>.</w:t>
      </w:r>
    </w:p>
    <w:p w14:paraId="509FB329" w14:textId="0594786D" w:rsidR="004711B6" w:rsidRDefault="00946748" w:rsidP="004711B6">
      <w:pPr>
        <w:pStyle w:val="Heading2"/>
      </w:pPr>
      <w:bookmarkStart w:id="8" w:name="_Toc115943338"/>
      <w:r>
        <w:t>The Lung Cancer Screening and Assessment Pathway</w:t>
      </w:r>
      <w:bookmarkEnd w:id="8"/>
    </w:p>
    <w:p w14:paraId="6D291EC1" w14:textId="4A10C8BF" w:rsidR="001529B0" w:rsidRPr="00146A51" w:rsidRDefault="001529B0" w:rsidP="00146A51">
      <w:pPr>
        <w:rPr>
          <w:color w:val="000000" w:themeColor="text1"/>
        </w:rPr>
      </w:pPr>
      <w:bookmarkStart w:id="9" w:name="_Hlk111551467"/>
      <w:r w:rsidRPr="00146A51">
        <w:rPr>
          <w:color w:val="000000" w:themeColor="text1"/>
        </w:rPr>
        <w:t>This section outlines</w:t>
      </w:r>
      <w:r w:rsidR="006E515B" w:rsidRPr="00146A51">
        <w:rPr>
          <w:color w:val="000000" w:themeColor="text1"/>
        </w:rPr>
        <w:t xml:space="preserve"> </w:t>
      </w:r>
      <w:r w:rsidR="00C03589">
        <w:rPr>
          <w:color w:val="000000" w:themeColor="text1"/>
        </w:rPr>
        <w:t>t</w:t>
      </w:r>
      <w:r w:rsidR="008D7BDA" w:rsidRPr="00146A51">
        <w:rPr>
          <w:color w:val="000000" w:themeColor="text1"/>
        </w:rPr>
        <w:t>he Screening and Assessment Pathway</w:t>
      </w:r>
      <w:r w:rsidR="00C03589">
        <w:rPr>
          <w:color w:val="000000" w:themeColor="text1"/>
        </w:rPr>
        <w:t xml:space="preserve">. It details the </w:t>
      </w:r>
      <w:r w:rsidR="008D7BDA" w:rsidRPr="00146A51">
        <w:rPr>
          <w:color w:val="000000" w:themeColor="text1"/>
        </w:rPr>
        <w:t xml:space="preserve">boundaries around </w:t>
      </w:r>
      <w:r w:rsidR="00BB285F" w:rsidRPr="00146A51">
        <w:rPr>
          <w:color w:val="000000" w:themeColor="text1"/>
        </w:rPr>
        <w:t xml:space="preserve">the delivery of </w:t>
      </w:r>
      <w:r w:rsidR="00C03589">
        <w:rPr>
          <w:color w:val="000000" w:themeColor="text1"/>
        </w:rPr>
        <w:t>the</w:t>
      </w:r>
      <w:r w:rsidR="00BB285F" w:rsidRPr="00146A51">
        <w:rPr>
          <w:color w:val="000000" w:themeColor="text1"/>
        </w:rPr>
        <w:t xml:space="preserve"> LCSP and quality assurance as it related to The Quality Framework.</w:t>
      </w:r>
      <w:r w:rsidR="009C5747">
        <w:rPr>
          <w:color w:val="000000" w:themeColor="text1"/>
        </w:rPr>
        <w:t xml:space="preserve"> </w:t>
      </w:r>
    </w:p>
    <w:p w14:paraId="44584AB4" w14:textId="674F9125" w:rsidR="00946748" w:rsidRDefault="003E390E" w:rsidP="00946748">
      <w:pPr>
        <w:pStyle w:val="Heading4"/>
        <w:ind w:left="864" w:hanging="864"/>
      </w:pPr>
      <w:r>
        <w:t>The Screening and Assessment Pathway</w:t>
      </w:r>
    </w:p>
    <w:p w14:paraId="0A36A666" w14:textId="0B22E093" w:rsidR="00946748" w:rsidRDefault="00946748" w:rsidP="00946748">
      <w:pPr>
        <w:pStyle w:val="Listnumbered"/>
        <w:numPr>
          <w:ilvl w:val="0"/>
          <w:numId w:val="0"/>
        </w:numPr>
        <w:spacing w:line="257" w:lineRule="auto"/>
      </w:pPr>
      <w:r>
        <w:t xml:space="preserve">The LCSP </w:t>
      </w:r>
      <w:r w:rsidR="003A1365">
        <w:t>provides lung cancer screening to Australians who are</w:t>
      </w:r>
      <w:r w:rsidR="000073BD">
        <w:t>:</w:t>
      </w:r>
    </w:p>
    <w:p w14:paraId="522480D9" w14:textId="43DFA43A" w:rsidR="00946748" w:rsidRDefault="00946748" w:rsidP="003E390E">
      <w:pPr>
        <w:pStyle w:val="Bullet"/>
      </w:pPr>
      <w:r>
        <w:lastRenderedPageBreak/>
        <w:t xml:space="preserve">55 to 74 years of age </w:t>
      </w:r>
      <w:r w:rsidRPr="00C03589">
        <w:rPr>
          <w:rFonts w:asciiTheme="majorHAnsi" w:hAnsiTheme="majorHAnsi" w:cstheme="majorHAnsi"/>
          <w:i/>
          <w:iCs/>
        </w:rPr>
        <w:t>or</w:t>
      </w:r>
      <w:r w:rsidR="003A1365" w:rsidRPr="000073BD">
        <w:rPr>
          <w:rFonts w:asciiTheme="majorHAnsi" w:hAnsiTheme="majorHAnsi" w:cstheme="majorHAnsi"/>
        </w:rPr>
        <w:t xml:space="preserve"> </w:t>
      </w:r>
      <w:r>
        <w:t>50 to 74 years of age and Aboriginal and Torres Strait Islander</w:t>
      </w:r>
      <w:r w:rsidR="000073BD">
        <w:t>, and</w:t>
      </w:r>
    </w:p>
    <w:p w14:paraId="5D6FD5AE" w14:textId="59F5AEF3" w:rsidR="00946748" w:rsidRDefault="00946748" w:rsidP="003E390E">
      <w:pPr>
        <w:pStyle w:val="Bullet"/>
      </w:pPr>
      <w:r w:rsidDel="003A1365">
        <w:t>C</w:t>
      </w:r>
      <w:r w:rsidDel="000073BD">
        <w:t>urrent</w:t>
      </w:r>
      <w:r w:rsidR="00BA4B26">
        <w:t xml:space="preserve"> or </w:t>
      </w:r>
      <w:r>
        <w:t>former smoker</w:t>
      </w:r>
      <w:r w:rsidR="00BA4B26">
        <w:t>, with a</w:t>
      </w:r>
    </w:p>
    <w:p w14:paraId="63A54813" w14:textId="1C10B16E" w:rsidR="00BA4B26" w:rsidRDefault="00BA4B26" w:rsidP="00CB4B5A">
      <w:pPr>
        <w:pStyle w:val="Bullet"/>
      </w:pPr>
      <w:r>
        <w:t xml:space="preserve">PLCOm2012 6-year risk score </w:t>
      </w:r>
      <w:r>
        <w:rPr>
          <w:rFonts w:cs="Segoe UI"/>
        </w:rPr>
        <w:t>≥</w:t>
      </w:r>
      <w:r>
        <w:t>1.51%</w:t>
      </w:r>
    </w:p>
    <w:p w14:paraId="56F9172C" w14:textId="433038E4" w:rsidR="008C3185" w:rsidRPr="008C3185" w:rsidRDefault="009C4824" w:rsidP="00057238">
      <w:pPr>
        <w:spacing w:line="257" w:lineRule="auto"/>
        <w:rPr>
          <w:lang w:eastAsia="en-AU"/>
        </w:rPr>
      </w:pPr>
      <w:r w:rsidRPr="009C4824">
        <w:rPr>
          <w:lang w:eastAsia="en-AU"/>
        </w:rPr>
        <w:t xml:space="preserve">The Screening and Assessment Pathway outlines a common participant journey through the LCSP (see Figure 1). The aim of lung cancer screening is to increase early diagnosis and lung cancer survival rates while minimising the potential harms associated with cancer screening. The standard journey through the screening and assessment pathway for those in the </w:t>
      </w:r>
      <w:r w:rsidR="00273D90">
        <w:rPr>
          <w:i/>
          <w:iCs/>
          <w:lang w:eastAsia="en-AU"/>
        </w:rPr>
        <w:t xml:space="preserve">eligible participant – scanned </w:t>
      </w:r>
      <w:r w:rsidR="00273D90">
        <w:rPr>
          <w:lang w:eastAsia="en-AU"/>
        </w:rPr>
        <w:t xml:space="preserve">cohort </w:t>
      </w:r>
      <w:r w:rsidRPr="009C4824">
        <w:rPr>
          <w:lang w:eastAsia="en-AU"/>
        </w:rPr>
        <w:t xml:space="preserve">with </w:t>
      </w:r>
      <w:r w:rsidR="00273D90">
        <w:rPr>
          <w:lang w:eastAsia="en-AU"/>
        </w:rPr>
        <w:t xml:space="preserve">a </w:t>
      </w:r>
      <w:r w:rsidRPr="009C4824">
        <w:rPr>
          <w:lang w:eastAsia="en-AU"/>
        </w:rPr>
        <w:t>scan result of high malignancy risk or suspected cancer (indicated in orange) is outlined in Figure 1 below. The pathway for the</w:t>
      </w:r>
      <w:r w:rsidR="00273D90">
        <w:rPr>
          <w:lang w:eastAsia="en-AU"/>
        </w:rPr>
        <w:t xml:space="preserve"> </w:t>
      </w:r>
      <w:r w:rsidR="00273D90">
        <w:rPr>
          <w:i/>
          <w:iCs/>
          <w:lang w:eastAsia="en-AU"/>
        </w:rPr>
        <w:t xml:space="preserve">eligible participant – scanned </w:t>
      </w:r>
      <w:r w:rsidR="00273D90">
        <w:rPr>
          <w:lang w:eastAsia="en-AU"/>
        </w:rPr>
        <w:t>cohort</w:t>
      </w:r>
      <w:r w:rsidRPr="009C4824">
        <w:rPr>
          <w:lang w:eastAsia="en-AU"/>
        </w:rPr>
        <w:t xml:space="preserve"> with </w:t>
      </w:r>
      <w:r w:rsidR="00273D90">
        <w:rPr>
          <w:lang w:eastAsia="en-AU"/>
        </w:rPr>
        <w:t xml:space="preserve">a </w:t>
      </w:r>
      <w:r w:rsidRPr="009C4824">
        <w:rPr>
          <w:lang w:eastAsia="en-AU"/>
        </w:rPr>
        <w:t xml:space="preserve">scan result of no significant findings, low or moderate malignancy risk, or who exit the pathway would have a less direct journey through the pathway is indicated in blue. </w:t>
      </w:r>
      <w:r w:rsidR="008C3185" w:rsidRPr="008C3185">
        <w:rPr>
          <w:lang w:eastAsia="en-AU"/>
        </w:rPr>
        <w:t xml:space="preserve">The Screening </w:t>
      </w:r>
      <w:r w:rsidR="000073BD">
        <w:rPr>
          <w:lang w:eastAsia="en-AU"/>
        </w:rPr>
        <w:t xml:space="preserve">and Assessment </w:t>
      </w:r>
      <w:r w:rsidR="008C3185" w:rsidRPr="008C3185">
        <w:rPr>
          <w:lang w:eastAsia="en-AU"/>
        </w:rPr>
        <w:t>Pathway</w:t>
      </w:r>
      <w:r w:rsidR="000073BD">
        <w:rPr>
          <w:lang w:eastAsia="en-AU"/>
        </w:rPr>
        <w:t xml:space="preserve"> has five main steps: </w:t>
      </w:r>
      <w:r w:rsidR="00A70C4C">
        <w:rPr>
          <w:lang w:eastAsia="en-AU"/>
        </w:rPr>
        <w:t xml:space="preserve"> </w:t>
      </w:r>
    </w:p>
    <w:p w14:paraId="2CFAEA59" w14:textId="759FCC14" w:rsidR="008C3185" w:rsidRPr="00C15FC2" w:rsidRDefault="008C3185" w:rsidP="0076634D">
      <w:pPr>
        <w:pStyle w:val="Listnumbered"/>
        <w:numPr>
          <w:ilvl w:val="0"/>
          <w:numId w:val="4"/>
        </w:numPr>
        <w:spacing w:line="257" w:lineRule="auto"/>
        <w:rPr>
          <w:lang w:eastAsia="en-AU"/>
        </w:rPr>
      </w:pPr>
      <w:r w:rsidRPr="006F126F">
        <w:rPr>
          <w:rFonts w:asciiTheme="majorHAnsi" w:hAnsiTheme="majorHAnsi" w:cstheme="majorHAnsi"/>
          <w:lang w:eastAsia="en-AU"/>
        </w:rPr>
        <w:t>Recruitment</w:t>
      </w:r>
      <w:r w:rsidRPr="00C15FC2">
        <w:rPr>
          <w:lang w:eastAsia="en-AU"/>
        </w:rPr>
        <w:t xml:space="preserve"> (initial invitation and </w:t>
      </w:r>
      <w:r w:rsidR="00AE6093">
        <w:rPr>
          <w:lang w:eastAsia="en-AU"/>
        </w:rPr>
        <w:t>ongoing biennial scans</w:t>
      </w:r>
      <w:r w:rsidRPr="00C15FC2">
        <w:rPr>
          <w:lang w:eastAsia="en-AU"/>
        </w:rPr>
        <w:t>)</w:t>
      </w:r>
      <w:r w:rsidR="008E681D">
        <w:rPr>
          <w:lang w:eastAsia="en-AU"/>
        </w:rPr>
        <w:t xml:space="preserve"> </w:t>
      </w:r>
      <w:r w:rsidR="004D7A08">
        <w:rPr>
          <w:lang w:eastAsia="en-AU"/>
        </w:rPr>
        <w:t xml:space="preserve">- </w:t>
      </w:r>
      <w:r w:rsidR="00396676">
        <w:rPr>
          <w:lang w:eastAsia="en-AU"/>
        </w:rPr>
        <w:t>p</w:t>
      </w:r>
      <w:r w:rsidR="008E681D" w:rsidRPr="008E681D">
        <w:rPr>
          <w:lang w:eastAsia="en-AU"/>
        </w:rPr>
        <w:t xml:space="preserve">eople </w:t>
      </w:r>
      <w:r w:rsidR="00A93C9F">
        <w:rPr>
          <w:lang w:eastAsia="en-AU"/>
        </w:rPr>
        <w:t>from with</w:t>
      </w:r>
      <w:r w:rsidR="008E681D" w:rsidRPr="008E681D">
        <w:rPr>
          <w:lang w:eastAsia="en-AU"/>
        </w:rPr>
        <w:t>in the eligible age range (general population aged 55</w:t>
      </w:r>
      <w:r w:rsidR="002E5262">
        <w:rPr>
          <w:lang w:eastAsia="en-AU"/>
        </w:rPr>
        <w:t xml:space="preserve"> to </w:t>
      </w:r>
      <w:r w:rsidR="008E681D" w:rsidRPr="008E681D">
        <w:rPr>
          <w:lang w:eastAsia="en-AU"/>
        </w:rPr>
        <w:t>74</w:t>
      </w:r>
      <w:r w:rsidR="002E5262">
        <w:rPr>
          <w:lang w:eastAsia="en-AU"/>
        </w:rPr>
        <w:t xml:space="preserve"> </w:t>
      </w:r>
      <w:r w:rsidR="008E681D" w:rsidRPr="008E681D">
        <w:rPr>
          <w:lang w:eastAsia="en-AU"/>
        </w:rPr>
        <w:t>y</w:t>
      </w:r>
      <w:r w:rsidR="002E5262">
        <w:rPr>
          <w:lang w:eastAsia="en-AU"/>
        </w:rPr>
        <w:t>ea</w:t>
      </w:r>
      <w:r w:rsidR="008E681D" w:rsidRPr="008E681D">
        <w:rPr>
          <w:lang w:eastAsia="en-AU"/>
        </w:rPr>
        <w:t xml:space="preserve">rs and Aboriginal and Torres Strait Islander </w:t>
      </w:r>
      <w:r w:rsidR="000F1916">
        <w:rPr>
          <w:lang w:eastAsia="en-AU"/>
        </w:rPr>
        <w:t>P</w:t>
      </w:r>
      <w:r w:rsidR="008E681D" w:rsidRPr="008E681D">
        <w:rPr>
          <w:lang w:eastAsia="en-AU"/>
        </w:rPr>
        <w:t>eople</w:t>
      </w:r>
      <w:r w:rsidR="000F1916">
        <w:rPr>
          <w:lang w:eastAsia="en-AU"/>
        </w:rPr>
        <w:t>s</w:t>
      </w:r>
      <w:r w:rsidR="008E681D" w:rsidRPr="008E681D">
        <w:rPr>
          <w:lang w:eastAsia="en-AU"/>
        </w:rPr>
        <w:t xml:space="preserve"> aged 50</w:t>
      </w:r>
      <w:r w:rsidR="008A7B2D">
        <w:rPr>
          <w:lang w:eastAsia="en-AU"/>
        </w:rPr>
        <w:t xml:space="preserve"> to </w:t>
      </w:r>
      <w:r w:rsidR="008E681D" w:rsidRPr="008E681D">
        <w:rPr>
          <w:lang w:eastAsia="en-AU"/>
        </w:rPr>
        <w:t>74</w:t>
      </w:r>
      <w:r w:rsidR="008A7B2D">
        <w:rPr>
          <w:lang w:eastAsia="en-AU"/>
        </w:rPr>
        <w:t xml:space="preserve"> </w:t>
      </w:r>
      <w:r w:rsidR="008E681D" w:rsidRPr="008E681D">
        <w:rPr>
          <w:lang w:eastAsia="en-AU"/>
        </w:rPr>
        <w:t>y</w:t>
      </w:r>
      <w:r w:rsidR="008A7B2D">
        <w:rPr>
          <w:lang w:eastAsia="en-AU"/>
        </w:rPr>
        <w:t>ea</w:t>
      </w:r>
      <w:r w:rsidR="008E681D" w:rsidRPr="008E681D">
        <w:rPr>
          <w:lang w:eastAsia="en-AU"/>
        </w:rPr>
        <w:t>r</w:t>
      </w:r>
      <w:r w:rsidR="00701EAA">
        <w:rPr>
          <w:lang w:eastAsia="en-AU"/>
        </w:rPr>
        <w:t>s</w:t>
      </w:r>
      <w:r w:rsidR="008E681D" w:rsidRPr="008E681D">
        <w:rPr>
          <w:lang w:eastAsia="en-AU"/>
        </w:rPr>
        <w:t xml:space="preserve">) who are </w:t>
      </w:r>
      <w:r w:rsidR="000933DF">
        <w:rPr>
          <w:lang w:eastAsia="en-AU"/>
        </w:rPr>
        <w:t xml:space="preserve">ever </w:t>
      </w:r>
      <w:r w:rsidR="008E681D" w:rsidRPr="008E681D">
        <w:rPr>
          <w:lang w:eastAsia="en-AU"/>
        </w:rPr>
        <w:t>smokers (current or former smoker</w:t>
      </w:r>
      <w:r w:rsidR="004758B3">
        <w:rPr>
          <w:lang w:eastAsia="en-AU"/>
        </w:rPr>
        <w:t>s</w:t>
      </w:r>
      <w:r w:rsidR="008E681D" w:rsidRPr="008E681D">
        <w:rPr>
          <w:lang w:eastAsia="en-AU"/>
        </w:rPr>
        <w:t>) are identified and invited/eligible to undertake a risk assessment</w:t>
      </w:r>
      <w:r w:rsidR="000F1916">
        <w:rPr>
          <w:lang w:eastAsia="en-AU"/>
        </w:rPr>
        <w:t>.</w:t>
      </w:r>
      <w:r w:rsidR="00273D90">
        <w:rPr>
          <w:lang w:eastAsia="en-AU"/>
        </w:rPr>
        <w:t xml:space="preserve"> </w:t>
      </w:r>
    </w:p>
    <w:p w14:paraId="67DAFDAD" w14:textId="79F23916" w:rsidR="00BA15BD" w:rsidRDefault="00BA15BD" w:rsidP="0076634D">
      <w:pPr>
        <w:pStyle w:val="Listnumbered"/>
        <w:numPr>
          <w:ilvl w:val="0"/>
          <w:numId w:val="4"/>
        </w:numPr>
        <w:spacing w:line="257" w:lineRule="auto"/>
        <w:rPr>
          <w:rFonts w:asciiTheme="majorHAnsi" w:hAnsiTheme="majorHAnsi" w:cstheme="majorHAnsi"/>
          <w:lang w:eastAsia="en-AU"/>
        </w:rPr>
      </w:pPr>
      <w:r>
        <w:rPr>
          <w:rFonts w:asciiTheme="majorHAnsi" w:hAnsiTheme="majorHAnsi" w:cstheme="majorHAnsi"/>
          <w:lang w:eastAsia="en-AU"/>
        </w:rPr>
        <w:t>Eligibility</w:t>
      </w:r>
      <w:r w:rsidR="004D7A08">
        <w:rPr>
          <w:rFonts w:asciiTheme="majorHAnsi" w:hAnsiTheme="majorHAnsi" w:cstheme="majorHAnsi"/>
          <w:lang w:eastAsia="en-AU"/>
        </w:rPr>
        <w:t xml:space="preserve"> - </w:t>
      </w:r>
      <w:r w:rsidR="00396676">
        <w:t>t</w:t>
      </w:r>
      <w:r w:rsidR="00FE0530" w:rsidRPr="00A70EA3">
        <w:rPr>
          <w:rFonts w:asciiTheme="minorHAnsi" w:hAnsiTheme="minorHAnsi" w:cstheme="minorHAnsi"/>
        </w:rPr>
        <w:t xml:space="preserve">he </w:t>
      </w:r>
      <w:r w:rsidR="00396676">
        <w:rPr>
          <w:rFonts w:asciiTheme="minorHAnsi" w:hAnsiTheme="minorHAnsi" w:cstheme="minorHAnsi"/>
        </w:rPr>
        <w:t>screening program participant</w:t>
      </w:r>
      <w:r w:rsidR="00FE0530" w:rsidRPr="00A70EA3">
        <w:rPr>
          <w:rFonts w:asciiTheme="minorHAnsi" w:hAnsiTheme="minorHAnsi" w:cstheme="minorHAnsi"/>
          <w:lang w:eastAsia="en-AU"/>
        </w:rPr>
        <w:t xml:space="preserve"> cohort undertake a risk assessment with a health care professional (</w:t>
      </w:r>
      <w:r w:rsidR="004758B3">
        <w:rPr>
          <w:rFonts w:asciiTheme="minorHAnsi" w:hAnsiTheme="minorHAnsi" w:cstheme="minorHAnsi"/>
          <w:lang w:eastAsia="en-AU"/>
        </w:rPr>
        <w:t>g</w:t>
      </w:r>
      <w:r w:rsidR="00BB285F">
        <w:rPr>
          <w:rFonts w:asciiTheme="minorHAnsi" w:hAnsiTheme="minorHAnsi" w:cstheme="minorHAnsi"/>
          <w:lang w:eastAsia="en-AU"/>
        </w:rPr>
        <w:t xml:space="preserve">eneral </w:t>
      </w:r>
      <w:r w:rsidR="000933DF">
        <w:rPr>
          <w:rFonts w:asciiTheme="minorHAnsi" w:hAnsiTheme="minorHAnsi" w:cstheme="minorHAnsi"/>
          <w:lang w:eastAsia="en-AU"/>
        </w:rPr>
        <w:t>p</w:t>
      </w:r>
      <w:r w:rsidR="00BB285F">
        <w:rPr>
          <w:rFonts w:asciiTheme="minorHAnsi" w:hAnsiTheme="minorHAnsi" w:cstheme="minorHAnsi"/>
          <w:lang w:eastAsia="en-AU"/>
        </w:rPr>
        <w:t>ractitioners</w:t>
      </w:r>
      <w:r w:rsidR="00FE0530" w:rsidRPr="00A70EA3">
        <w:rPr>
          <w:rFonts w:asciiTheme="minorHAnsi" w:hAnsiTheme="minorHAnsi" w:cstheme="minorHAnsi"/>
          <w:lang w:eastAsia="en-AU"/>
        </w:rPr>
        <w:t>, A</w:t>
      </w:r>
      <w:r w:rsidR="003444FC">
        <w:rPr>
          <w:rFonts w:asciiTheme="minorHAnsi" w:hAnsiTheme="minorHAnsi" w:cstheme="minorHAnsi"/>
          <w:lang w:eastAsia="en-AU"/>
        </w:rPr>
        <w:t>boriginal</w:t>
      </w:r>
      <w:r w:rsidR="00E23A96">
        <w:rPr>
          <w:rFonts w:asciiTheme="minorHAnsi" w:hAnsiTheme="minorHAnsi" w:cstheme="minorHAnsi"/>
          <w:lang w:eastAsia="en-AU"/>
        </w:rPr>
        <w:t xml:space="preserve"> </w:t>
      </w:r>
      <w:r w:rsidR="00FE0530" w:rsidRPr="00A70EA3">
        <w:rPr>
          <w:rFonts w:asciiTheme="minorHAnsi" w:hAnsiTheme="minorHAnsi" w:cstheme="minorHAnsi"/>
          <w:lang w:eastAsia="en-AU"/>
        </w:rPr>
        <w:t>H</w:t>
      </w:r>
      <w:r w:rsidR="00E23A96">
        <w:rPr>
          <w:rFonts w:asciiTheme="minorHAnsi" w:hAnsiTheme="minorHAnsi" w:cstheme="minorHAnsi"/>
          <w:lang w:eastAsia="en-AU"/>
        </w:rPr>
        <w:t xml:space="preserve">ealthcare </w:t>
      </w:r>
      <w:r w:rsidR="00FE0530" w:rsidRPr="00A70EA3">
        <w:rPr>
          <w:rFonts w:asciiTheme="minorHAnsi" w:hAnsiTheme="minorHAnsi" w:cstheme="minorHAnsi"/>
          <w:lang w:eastAsia="en-AU"/>
        </w:rPr>
        <w:t>W</w:t>
      </w:r>
      <w:r w:rsidR="00E23A96">
        <w:rPr>
          <w:rFonts w:asciiTheme="minorHAnsi" w:hAnsiTheme="minorHAnsi" w:cstheme="minorHAnsi"/>
          <w:lang w:eastAsia="en-AU"/>
        </w:rPr>
        <w:t>orkers</w:t>
      </w:r>
      <w:r w:rsidR="00FE0530" w:rsidRPr="00A70EA3">
        <w:rPr>
          <w:rFonts w:asciiTheme="minorHAnsi" w:hAnsiTheme="minorHAnsi" w:cstheme="minorHAnsi"/>
          <w:lang w:eastAsia="en-AU"/>
        </w:rPr>
        <w:t>/A</w:t>
      </w:r>
      <w:r w:rsidR="003444FC">
        <w:rPr>
          <w:rFonts w:asciiTheme="minorHAnsi" w:hAnsiTheme="minorHAnsi" w:cstheme="minorHAnsi"/>
          <w:lang w:eastAsia="en-AU"/>
        </w:rPr>
        <w:t>boriginal</w:t>
      </w:r>
      <w:r w:rsidR="00E23A96">
        <w:rPr>
          <w:rFonts w:asciiTheme="minorHAnsi" w:hAnsiTheme="minorHAnsi" w:cstheme="minorHAnsi"/>
          <w:lang w:eastAsia="en-AU"/>
        </w:rPr>
        <w:t xml:space="preserve"> </w:t>
      </w:r>
      <w:r w:rsidR="00FE0530" w:rsidRPr="00A70EA3">
        <w:rPr>
          <w:rFonts w:asciiTheme="minorHAnsi" w:hAnsiTheme="minorHAnsi" w:cstheme="minorHAnsi"/>
          <w:lang w:eastAsia="en-AU"/>
        </w:rPr>
        <w:t>H</w:t>
      </w:r>
      <w:r w:rsidR="00E23A96">
        <w:rPr>
          <w:rFonts w:asciiTheme="minorHAnsi" w:hAnsiTheme="minorHAnsi" w:cstheme="minorHAnsi"/>
          <w:lang w:eastAsia="en-AU"/>
        </w:rPr>
        <w:t xml:space="preserve">ealthcare </w:t>
      </w:r>
      <w:r w:rsidR="00DC70B7">
        <w:rPr>
          <w:rFonts w:asciiTheme="minorHAnsi" w:hAnsiTheme="minorHAnsi" w:cstheme="minorHAnsi"/>
          <w:lang w:eastAsia="en-AU"/>
        </w:rPr>
        <w:t xml:space="preserve">Professionals </w:t>
      </w:r>
      <w:r w:rsidR="00FE0530" w:rsidRPr="00A70EA3" w:rsidDel="00DC70B7">
        <w:rPr>
          <w:rFonts w:asciiTheme="minorHAnsi" w:hAnsiTheme="minorHAnsi" w:cstheme="minorHAnsi"/>
          <w:lang w:eastAsia="en-AU"/>
        </w:rPr>
        <w:t xml:space="preserve">or </w:t>
      </w:r>
      <w:r w:rsidR="00FE0530" w:rsidRPr="00A70EA3">
        <w:rPr>
          <w:rFonts w:asciiTheme="minorHAnsi" w:hAnsiTheme="minorHAnsi" w:cstheme="minorHAnsi"/>
          <w:lang w:eastAsia="en-AU"/>
        </w:rPr>
        <w:t>primary care nurse</w:t>
      </w:r>
      <w:r w:rsidR="00E23A96">
        <w:rPr>
          <w:rFonts w:asciiTheme="minorHAnsi" w:hAnsiTheme="minorHAnsi" w:cstheme="minorHAnsi"/>
          <w:lang w:eastAsia="en-AU"/>
        </w:rPr>
        <w:t>s</w:t>
      </w:r>
      <w:r w:rsidR="00FE0530" w:rsidRPr="00A70EA3">
        <w:rPr>
          <w:rFonts w:asciiTheme="minorHAnsi" w:hAnsiTheme="minorHAnsi" w:cstheme="minorHAnsi"/>
          <w:lang w:eastAsia="en-AU"/>
        </w:rPr>
        <w:t>) using the PLCOm2012 risk assessment tool</w:t>
      </w:r>
      <w:r w:rsidR="00A1520B">
        <w:rPr>
          <w:rStyle w:val="FootnoteReference"/>
          <w:rFonts w:asciiTheme="minorHAnsi" w:hAnsiTheme="minorHAnsi" w:cstheme="minorHAnsi"/>
          <w:lang w:eastAsia="en-AU"/>
        </w:rPr>
        <w:footnoteReference w:id="5"/>
      </w:r>
      <w:r w:rsidR="00FE0530" w:rsidRPr="00A70EA3">
        <w:rPr>
          <w:rFonts w:asciiTheme="minorHAnsi" w:hAnsiTheme="minorHAnsi" w:cstheme="minorHAnsi"/>
          <w:lang w:eastAsia="en-AU"/>
        </w:rPr>
        <w:t xml:space="preserve"> to determine eligibility for the program</w:t>
      </w:r>
      <w:r w:rsidR="00A1520B">
        <w:rPr>
          <w:rFonts w:asciiTheme="minorHAnsi" w:hAnsiTheme="minorHAnsi" w:cstheme="minorHAnsi"/>
          <w:lang w:eastAsia="en-AU"/>
        </w:rPr>
        <w:t>)</w:t>
      </w:r>
      <w:r w:rsidR="000F1916">
        <w:rPr>
          <w:rFonts w:asciiTheme="minorHAnsi" w:hAnsiTheme="minorHAnsi" w:cstheme="minorHAnsi"/>
          <w:lang w:eastAsia="en-AU"/>
        </w:rPr>
        <w:t>.</w:t>
      </w:r>
    </w:p>
    <w:p w14:paraId="30FD195F" w14:textId="1A5E9ED2" w:rsidR="008C3185" w:rsidRPr="006F126F" w:rsidRDefault="008C3185" w:rsidP="0076634D">
      <w:pPr>
        <w:pStyle w:val="Listnumbered"/>
        <w:numPr>
          <w:ilvl w:val="0"/>
          <w:numId w:val="4"/>
        </w:numPr>
        <w:spacing w:line="257" w:lineRule="auto"/>
        <w:rPr>
          <w:rFonts w:asciiTheme="majorHAnsi" w:hAnsiTheme="majorHAnsi" w:cstheme="majorHAnsi"/>
          <w:lang w:eastAsia="en-AU"/>
        </w:rPr>
      </w:pPr>
      <w:r w:rsidRPr="006F126F">
        <w:rPr>
          <w:rFonts w:asciiTheme="majorHAnsi" w:hAnsiTheme="majorHAnsi" w:cstheme="majorHAnsi"/>
          <w:lang w:eastAsia="en-AU"/>
        </w:rPr>
        <w:t>Screening</w:t>
      </w:r>
      <w:r w:rsidR="00FE0530">
        <w:rPr>
          <w:rFonts w:asciiTheme="majorHAnsi" w:hAnsiTheme="majorHAnsi" w:cstheme="majorHAnsi"/>
          <w:lang w:eastAsia="en-AU"/>
        </w:rPr>
        <w:t xml:space="preserve"> </w:t>
      </w:r>
      <w:r w:rsidR="00F45EF5">
        <w:rPr>
          <w:rFonts w:asciiTheme="majorHAnsi" w:hAnsiTheme="majorHAnsi" w:cstheme="majorHAnsi"/>
          <w:lang w:eastAsia="en-AU"/>
        </w:rPr>
        <w:t>–</w:t>
      </w:r>
      <w:r w:rsidR="005B054F">
        <w:rPr>
          <w:rFonts w:asciiTheme="majorHAnsi" w:hAnsiTheme="majorHAnsi" w:cstheme="majorHAnsi"/>
          <w:lang w:eastAsia="en-AU"/>
        </w:rPr>
        <w:t xml:space="preserve"> </w:t>
      </w:r>
      <w:r w:rsidR="00396676">
        <w:rPr>
          <w:rFonts w:asciiTheme="minorHAnsi" w:hAnsiTheme="minorHAnsi" w:cstheme="minorHAnsi"/>
          <w:lang w:eastAsia="en-AU"/>
        </w:rPr>
        <w:t>screening program participant – eligible cohort</w:t>
      </w:r>
      <w:r w:rsidR="005B054F">
        <w:rPr>
          <w:rFonts w:asciiTheme="minorHAnsi" w:hAnsiTheme="minorHAnsi" w:cstheme="minorHAnsi"/>
          <w:lang w:eastAsia="en-AU"/>
        </w:rPr>
        <w:t xml:space="preserve"> undergo</w:t>
      </w:r>
      <w:r w:rsidR="005B054F" w:rsidRPr="006C5C5A">
        <w:rPr>
          <w:rFonts w:asciiTheme="minorHAnsi" w:hAnsiTheme="minorHAnsi" w:cstheme="minorHAnsi"/>
          <w:lang w:eastAsia="en-AU"/>
        </w:rPr>
        <w:t xml:space="preserve"> a </w:t>
      </w:r>
      <w:r w:rsidR="002D1EB7">
        <w:rPr>
          <w:rFonts w:asciiTheme="minorHAnsi" w:hAnsiTheme="minorHAnsi" w:cstheme="minorHAnsi"/>
          <w:lang w:eastAsia="en-AU"/>
        </w:rPr>
        <w:t>l</w:t>
      </w:r>
      <w:r w:rsidR="0024054E">
        <w:rPr>
          <w:rFonts w:asciiTheme="minorHAnsi" w:hAnsiTheme="minorHAnsi" w:cstheme="minorHAnsi"/>
          <w:lang w:eastAsia="en-AU"/>
        </w:rPr>
        <w:t>ow</w:t>
      </w:r>
      <w:r w:rsidR="005A3FAC">
        <w:rPr>
          <w:rFonts w:asciiTheme="minorHAnsi" w:hAnsiTheme="minorHAnsi" w:cstheme="minorHAnsi"/>
          <w:lang w:eastAsia="en-AU"/>
        </w:rPr>
        <w:t>-</w:t>
      </w:r>
      <w:r w:rsidR="0024054E">
        <w:rPr>
          <w:rFonts w:asciiTheme="minorHAnsi" w:hAnsiTheme="minorHAnsi" w:cstheme="minorHAnsi"/>
          <w:lang w:eastAsia="en-AU"/>
        </w:rPr>
        <w:t>dose</w:t>
      </w:r>
      <w:r w:rsidR="005A3FAC">
        <w:rPr>
          <w:rFonts w:asciiTheme="minorHAnsi" w:hAnsiTheme="minorHAnsi" w:cstheme="minorHAnsi"/>
          <w:lang w:eastAsia="en-AU"/>
        </w:rPr>
        <w:t xml:space="preserve"> </w:t>
      </w:r>
      <w:r w:rsidR="002D1EB7">
        <w:rPr>
          <w:rFonts w:asciiTheme="minorHAnsi" w:hAnsiTheme="minorHAnsi" w:cstheme="minorHAnsi"/>
          <w:lang w:eastAsia="en-AU"/>
        </w:rPr>
        <w:t>c</w:t>
      </w:r>
      <w:r w:rsidR="00760663">
        <w:rPr>
          <w:rFonts w:asciiTheme="minorHAnsi" w:hAnsiTheme="minorHAnsi" w:cstheme="minorHAnsi"/>
          <w:lang w:eastAsia="en-AU"/>
        </w:rPr>
        <w:t>omputed</w:t>
      </w:r>
      <w:r w:rsidR="005A3FAC">
        <w:rPr>
          <w:rFonts w:asciiTheme="minorHAnsi" w:hAnsiTheme="minorHAnsi" w:cstheme="minorHAnsi"/>
          <w:lang w:eastAsia="en-AU"/>
        </w:rPr>
        <w:t xml:space="preserve"> tomography </w:t>
      </w:r>
      <w:r w:rsidR="00760663">
        <w:rPr>
          <w:rFonts w:asciiTheme="minorHAnsi" w:hAnsiTheme="minorHAnsi" w:cstheme="minorHAnsi"/>
          <w:lang w:eastAsia="en-AU"/>
        </w:rPr>
        <w:t xml:space="preserve">(LDCT) </w:t>
      </w:r>
      <w:r w:rsidR="005A3FAC">
        <w:rPr>
          <w:rFonts w:asciiTheme="minorHAnsi" w:hAnsiTheme="minorHAnsi" w:cstheme="minorHAnsi"/>
          <w:lang w:eastAsia="en-AU"/>
        </w:rPr>
        <w:t xml:space="preserve">scan </w:t>
      </w:r>
      <w:r w:rsidR="005B054F" w:rsidRPr="006C5C5A">
        <w:rPr>
          <w:rFonts w:asciiTheme="minorHAnsi" w:hAnsiTheme="minorHAnsi" w:cstheme="minorHAnsi"/>
          <w:lang w:eastAsia="en-AU"/>
        </w:rPr>
        <w:t>from a radiology provider.</w:t>
      </w:r>
    </w:p>
    <w:p w14:paraId="78C31E76" w14:textId="558E56ED" w:rsidR="008C3185" w:rsidRPr="008C3185" w:rsidRDefault="00BA15BD" w:rsidP="0076634D">
      <w:pPr>
        <w:pStyle w:val="Listnumbered"/>
        <w:numPr>
          <w:ilvl w:val="0"/>
          <w:numId w:val="4"/>
        </w:numPr>
        <w:spacing w:line="257" w:lineRule="auto"/>
        <w:rPr>
          <w:lang w:eastAsia="en-AU"/>
        </w:rPr>
      </w:pPr>
      <w:r>
        <w:rPr>
          <w:rFonts w:asciiTheme="majorHAnsi" w:hAnsiTheme="majorHAnsi" w:cstheme="majorHAnsi"/>
          <w:lang w:eastAsia="en-AU"/>
        </w:rPr>
        <w:t>Diagnostic assessment</w:t>
      </w:r>
      <w:r w:rsidR="008C3185" w:rsidRPr="008C3185">
        <w:rPr>
          <w:lang w:eastAsia="en-AU"/>
        </w:rPr>
        <w:t xml:space="preserve"> </w:t>
      </w:r>
      <w:r w:rsidR="00F70280">
        <w:rPr>
          <w:lang w:eastAsia="en-AU"/>
        </w:rPr>
        <w:t xml:space="preserve">- </w:t>
      </w:r>
      <w:r w:rsidR="00396676">
        <w:t>a</w:t>
      </w:r>
      <w:r w:rsidR="00F70280" w:rsidRPr="006C5C5A">
        <w:rPr>
          <w:rFonts w:asciiTheme="minorHAnsi" w:hAnsiTheme="minorHAnsi" w:cstheme="minorHAnsi"/>
          <w:lang w:eastAsia="en-AU"/>
        </w:rPr>
        <w:t xml:space="preserve"> radiologist reads and reports the LDCT</w:t>
      </w:r>
      <w:r w:rsidR="00F70280">
        <w:rPr>
          <w:rFonts w:asciiTheme="minorHAnsi" w:hAnsiTheme="minorHAnsi" w:cstheme="minorHAnsi"/>
          <w:lang w:eastAsia="en-AU"/>
        </w:rPr>
        <w:t xml:space="preserve"> scan</w:t>
      </w:r>
      <w:r w:rsidR="00F70280" w:rsidRPr="006C5C5A">
        <w:rPr>
          <w:rFonts w:asciiTheme="minorHAnsi" w:hAnsiTheme="minorHAnsi" w:cstheme="minorHAnsi"/>
          <w:lang w:eastAsia="en-AU"/>
        </w:rPr>
        <w:t xml:space="preserve"> and provides </w:t>
      </w:r>
      <w:r w:rsidR="00F70280">
        <w:rPr>
          <w:rFonts w:asciiTheme="minorHAnsi" w:hAnsiTheme="minorHAnsi" w:cstheme="minorHAnsi"/>
          <w:lang w:eastAsia="en-AU"/>
        </w:rPr>
        <w:t>a scan report</w:t>
      </w:r>
      <w:r w:rsidR="00F70280" w:rsidRPr="006C5C5A">
        <w:rPr>
          <w:rFonts w:asciiTheme="minorHAnsi" w:hAnsiTheme="minorHAnsi" w:cstheme="minorHAnsi"/>
          <w:lang w:eastAsia="en-AU"/>
        </w:rPr>
        <w:t xml:space="preserve"> to the </w:t>
      </w:r>
      <w:r w:rsidR="002D1EB7">
        <w:rPr>
          <w:rFonts w:asciiTheme="minorHAnsi" w:hAnsiTheme="minorHAnsi" w:cstheme="minorHAnsi"/>
          <w:lang w:eastAsia="en-AU"/>
        </w:rPr>
        <w:t>general practitioner (GP)</w:t>
      </w:r>
      <w:r w:rsidR="000F1916">
        <w:rPr>
          <w:rFonts w:asciiTheme="minorHAnsi" w:hAnsiTheme="minorHAnsi" w:cstheme="minorHAnsi"/>
          <w:lang w:eastAsia="en-AU"/>
        </w:rPr>
        <w:t>.</w:t>
      </w:r>
    </w:p>
    <w:p w14:paraId="219DA025" w14:textId="17F51F29" w:rsidR="004F79E1" w:rsidRPr="008E3703" w:rsidRDefault="00BA15BD" w:rsidP="004F79E1">
      <w:pPr>
        <w:pStyle w:val="Listnumbered"/>
        <w:numPr>
          <w:ilvl w:val="0"/>
          <w:numId w:val="4"/>
        </w:numPr>
        <w:spacing w:line="257" w:lineRule="auto"/>
        <w:rPr>
          <w:lang w:eastAsia="en-AU"/>
        </w:rPr>
      </w:pPr>
      <w:r>
        <w:rPr>
          <w:rFonts w:asciiTheme="majorHAnsi" w:hAnsiTheme="majorHAnsi" w:cstheme="majorHAnsi"/>
          <w:lang w:eastAsia="en-AU"/>
        </w:rPr>
        <w:t>Management</w:t>
      </w:r>
      <w:r w:rsidR="008C3185" w:rsidRPr="008C3185">
        <w:rPr>
          <w:lang w:eastAsia="en-AU"/>
        </w:rPr>
        <w:t xml:space="preserve"> (‘usual care’)</w:t>
      </w:r>
      <w:r w:rsidR="00F70280">
        <w:rPr>
          <w:lang w:eastAsia="en-AU"/>
        </w:rPr>
        <w:t xml:space="preserve"> - </w:t>
      </w:r>
      <w:r w:rsidR="00396676">
        <w:rPr>
          <w:rFonts w:asciiTheme="minorHAnsi" w:hAnsiTheme="minorHAnsi" w:cstheme="minorHAnsi"/>
          <w:lang w:eastAsia="en-AU"/>
        </w:rPr>
        <w:t>p</w:t>
      </w:r>
      <w:r w:rsidR="00AE7115" w:rsidRPr="0065548E">
        <w:rPr>
          <w:rFonts w:asciiTheme="minorHAnsi" w:hAnsiTheme="minorHAnsi" w:cstheme="minorHAnsi"/>
          <w:lang w:eastAsia="en-AU"/>
        </w:rPr>
        <w:t xml:space="preserve">articipants with high malignancy risk or suspected lung cancer </w:t>
      </w:r>
      <w:r w:rsidR="004302E8" w:rsidDel="00810391">
        <w:rPr>
          <w:rFonts w:asciiTheme="minorHAnsi" w:hAnsiTheme="minorHAnsi" w:cstheme="minorHAnsi"/>
          <w:lang w:eastAsia="en-AU"/>
        </w:rPr>
        <w:t>are</w:t>
      </w:r>
      <w:r w:rsidR="00AE7115" w:rsidRPr="0065548E" w:rsidDel="00810391">
        <w:rPr>
          <w:rFonts w:asciiTheme="minorHAnsi" w:hAnsiTheme="minorHAnsi" w:cstheme="minorHAnsi"/>
          <w:lang w:eastAsia="en-AU"/>
        </w:rPr>
        <w:t xml:space="preserve"> </w:t>
      </w:r>
      <w:r w:rsidR="00AE7115" w:rsidRPr="0065548E">
        <w:rPr>
          <w:rFonts w:asciiTheme="minorHAnsi" w:hAnsiTheme="minorHAnsi" w:cstheme="minorHAnsi"/>
          <w:lang w:eastAsia="en-AU"/>
        </w:rPr>
        <w:t>referred to a</w:t>
      </w:r>
      <w:r w:rsidR="00AE7115">
        <w:rPr>
          <w:rFonts w:asciiTheme="minorHAnsi" w:hAnsiTheme="minorHAnsi" w:cstheme="minorHAnsi"/>
          <w:lang w:eastAsia="en-AU"/>
        </w:rPr>
        <w:t xml:space="preserve"> specialist linked to a</w:t>
      </w:r>
      <w:r w:rsidR="00AE7115" w:rsidRPr="0065548E">
        <w:rPr>
          <w:rFonts w:asciiTheme="minorHAnsi" w:hAnsiTheme="minorHAnsi" w:cstheme="minorHAnsi"/>
          <w:lang w:eastAsia="en-AU"/>
        </w:rPr>
        <w:t xml:space="preserve"> multidisciplinary team (MDT) for diagnosis</w:t>
      </w:r>
      <w:r w:rsidR="00AE7115">
        <w:rPr>
          <w:rFonts w:asciiTheme="minorHAnsi" w:hAnsiTheme="minorHAnsi" w:cstheme="minorHAnsi"/>
          <w:lang w:eastAsia="en-AU"/>
        </w:rPr>
        <w:t xml:space="preserve"> and management</w:t>
      </w:r>
      <w:r w:rsidR="000F1916">
        <w:rPr>
          <w:rFonts w:asciiTheme="minorHAnsi" w:hAnsiTheme="minorHAnsi" w:cstheme="minorHAnsi"/>
          <w:lang w:eastAsia="en-AU"/>
        </w:rPr>
        <w:t>.</w:t>
      </w:r>
    </w:p>
    <w:bookmarkEnd w:id="9"/>
    <w:p w14:paraId="10E0205D" w14:textId="37AB0C68" w:rsidR="00E22B5E" w:rsidRDefault="000F1916" w:rsidP="00057238">
      <w:pPr>
        <w:spacing w:line="257" w:lineRule="auto"/>
        <w:rPr>
          <w:lang w:eastAsia="en-AU"/>
        </w:rPr>
      </w:pPr>
      <w:r>
        <w:rPr>
          <w:lang w:eastAsia="en-AU"/>
        </w:rPr>
        <w:t>Some</w:t>
      </w:r>
      <w:r w:rsidR="008C3185" w:rsidRPr="008C3185">
        <w:rPr>
          <w:lang w:eastAsia="en-AU"/>
        </w:rPr>
        <w:t xml:space="preserve"> </w:t>
      </w:r>
      <w:r w:rsidR="004D393F">
        <w:rPr>
          <w:lang w:eastAsia="en-AU"/>
        </w:rPr>
        <w:t>parts</w:t>
      </w:r>
      <w:r w:rsidR="00746C44">
        <w:rPr>
          <w:lang w:eastAsia="en-AU"/>
        </w:rPr>
        <w:t xml:space="preserve"> of the</w:t>
      </w:r>
      <w:r>
        <w:rPr>
          <w:lang w:eastAsia="en-AU"/>
        </w:rPr>
        <w:t xml:space="preserve"> LCSP</w:t>
      </w:r>
      <w:r w:rsidR="00746C44">
        <w:rPr>
          <w:lang w:eastAsia="en-AU"/>
        </w:rPr>
        <w:t xml:space="preserve"> </w:t>
      </w:r>
      <w:r w:rsidR="00E242C9">
        <w:rPr>
          <w:lang w:eastAsia="en-AU"/>
        </w:rPr>
        <w:t>pathway</w:t>
      </w:r>
      <w:r w:rsidR="008C3185" w:rsidRPr="008C3185">
        <w:rPr>
          <w:lang w:eastAsia="en-AU"/>
        </w:rPr>
        <w:t xml:space="preserve"> </w:t>
      </w:r>
      <w:r>
        <w:rPr>
          <w:lang w:eastAsia="en-AU"/>
        </w:rPr>
        <w:t xml:space="preserve">are </w:t>
      </w:r>
      <w:r w:rsidR="008C3185" w:rsidRPr="008C3185">
        <w:rPr>
          <w:lang w:eastAsia="en-AU"/>
        </w:rPr>
        <w:t xml:space="preserve">delivered </w:t>
      </w:r>
      <w:r w:rsidR="005B2732">
        <w:rPr>
          <w:lang w:eastAsia="en-AU"/>
        </w:rPr>
        <w:t xml:space="preserve">within the scope of the LCSP </w:t>
      </w:r>
      <w:r w:rsidR="008C3185" w:rsidRPr="008C3185">
        <w:rPr>
          <w:lang w:eastAsia="en-AU"/>
        </w:rPr>
        <w:t>and</w:t>
      </w:r>
      <w:r>
        <w:rPr>
          <w:lang w:eastAsia="en-AU"/>
        </w:rPr>
        <w:t xml:space="preserve"> some</w:t>
      </w:r>
      <w:r w:rsidR="008C3185" w:rsidRPr="008C3185">
        <w:rPr>
          <w:lang w:eastAsia="en-AU"/>
        </w:rPr>
        <w:t xml:space="preserve"> services </w:t>
      </w:r>
      <w:r w:rsidR="007B1632">
        <w:rPr>
          <w:lang w:eastAsia="en-AU"/>
        </w:rPr>
        <w:t xml:space="preserve">are </w:t>
      </w:r>
      <w:r w:rsidR="008C3185" w:rsidRPr="008C3185">
        <w:rPr>
          <w:lang w:eastAsia="en-AU"/>
        </w:rPr>
        <w:t>delivered through ‘usual care’</w:t>
      </w:r>
      <w:r w:rsidR="005C3C0F">
        <w:rPr>
          <w:lang w:eastAsia="en-AU"/>
        </w:rPr>
        <w:t>.</w:t>
      </w:r>
      <w:r w:rsidR="00A1520B">
        <w:rPr>
          <w:rStyle w:val="FootnoteReference"/>
          <w:lang w:eastAsia="en-AU"/>
        </w:rPr>
        <w:footnoteReference w:id="6"/>
      </w:r>
      <w:r w:rsidR="002C0ADC">
        <w:rPr>
          <w:lang w:eastAsia="en-AU"/>
        </w:rPr>
        <w:t xml:space="preserve"> </w:t>
      </w:r>
      <w:r w:rsidR="008C3185" w:rsidRPr="008C3185">
        <w:rPr>
          <w:lang w:eastAsia="en-AU"/>
        </w:rPr>
        <w:t xml:space="preserve">‘Usual care’ </w:t>
      </w:r>
      <w:r w:rsidR="00EE0A4A">
        <w:rPr>
          <w:lang w:eastAsia="en-AU"/>
        </w:rPr>
        <w:t xml:space="preserve">specifically </w:t>
      </w:r>
      <w:r w:rsidR="006A258F">
        <w:rPr>
          <w:lang w:eastAsia="en-AU"/>
        </w:rPr>
        <w:t>relates to</w:t>
      </w:r>
      <w:r w:rsidR="008C3185" w:rsidRPr="008C3185">
        <w:rPr>
          <w:lang w:eastAsia="en-AU"/>
        </w:rPr>
        <w:t xml:space="preserve"> health services which are not </w:t>
      </w:r>
      <w:r w:rsidR="00090300">
        <w:rPr>
          <w:lang w:eastAsia="en-AU"/>
        </w:rPr>
        <w:t>within</w:t>
      </w:r>
      <w:r w:rsidR="004D393F">
        <w:rPr>
          <w:lang w:eastAsia="en-AU"/>
        </w:rPr>
        <w:t xml:space="preserve"> the direct</w:t>
      </w:r>
      <w:r w:rsidR="00DB783A">
        <w:rPr>
          <w:lang w:eastAsia="en-AU"/>
        </w:rPr>
        <w:t xml:space="preserve"> </w:t>
      </w:r>
      <w:r w:rsidR="003638E1">
        <w:rPr>
          <w:lang w:eastAsia="en-AU"/>
        </w:rPr>
        <w:t>remit</w:t>
      </w:r>
      <w:r w:rsidR="00A769C9">
        <w:rPr>
          <w:lang w:eastAsia="en-AU"/>
        </w:rPr>
        <w:t xml:space="preserve"> </w:t>
      </w:r>
      <w:r w:rsidR="004D393F">
        <w:rPr>
          <w:lang w:eastAsia="en-AU"/>
        </w:rPr>
        <w:t xml:space="preserve">of the LCSP </w:t>
      </w:r>
      <w:r w:rsidR="004302E8">
        <w:rPr>
          <w:lang w:eastAsia="en-AU"/>
        </w:rPr>
        <w:t>but</w:t>
      </w:r>
      <w:r w:rsidR="00E5679C">
        <w:rPr>
          <w:lang w:eastAsia="en-AU"/>
        </w:rPr>
        <w:t xml:space="preserve"> are</w:t>
      </w:r>
      <w:r w:rsidR="008C3185" w:rsidRPr="008C3185">
        <w:rPr>
          <w:lang w:eastAsia="en-AU"/>
        </w:rPr>
        <w:t xml:space="preserve"> still </w:t>
      </w:r>
      <w:r w:rsidR="00E5679C">
        <w:rPr>
          <w:lang w:eastAsia="en-AU"/>
        </w:rPr>
        <w:t>critical</w:t>
      </w:r>
      <w:r w:rsidR="008C3185" w:rsidRPr="008C3185">
        <w:rPr>
          <w:lang w:eastAsia="en-AU"/>
        </w:rPr>
        <w:t xml:space="preserve"> </w:t>
      </w:r>
      <w:r w:rsidR="004D393F">
        <w:rPr>
          <w:lang w:eastAsia="en-AU"/>
        </w:rPr>
        <w:t>to</w:t>
      </w:r>
      <w:r w:rsidR="008C3185" w:rsidRPr="008C3185">
        <w:rPr>
          <w:lang w:eastAsia="en-AU"/>
        </w:rPr>
        <w:t xml:space="preserve"> the </w:t>
      </w:r>
      <w:r w:rsidR="005C45DB">
        <w:rPr>
          <w:lang w:eastAsia="en-AU"/>
        </w:rPr>
        <w:t xml:space="preserve">overall </w:t>
      </w:r>
      <w:r w:rsidR="00396676">
        <w:rPr>
          <w:lang w:eastAsia="en-AU"/>
        </w:rPr>
        <w:t>s</w:t>
      </w:r>
      <w:r w:rsidR="005C45DB">
        <w:rPr>
          <w:lang w:eastAsia="en-AU"/>
        </w:rPr>
        <w:t>creening</w:t>
      </w:r>
      <w:r w:rsidR="005C45DB" w:rsidRPr="008C3185">
        <w:rPr>
          <w:lang w:eastAsia="en-AU"/>
        </w:rPr>
        <w:t xml:space="preserve"> </w:t>
      </w:r>
      <w:r w:rsidR="00701EAA">
        <w:rPr>
          <w:lang w:eastAsia="en-AU"/>
        </w:rPr>
        <w:t xml:space="preserve">and </w:t>
      </w:r>
      <w:r w:rsidR="00396676">
        <w:rPr>
          <w:lang w:eastAsia="en-AU"/>
        </w:rPr>
        <w:t>a</w:t>
      </w:r>
      <w:r w:rsidR="00701EAA">
        <w:rPr>
          <w:lang w:eastAsia="en-AU"/>
        </w:rPr>
        <w:t xml:space="preserve">ssessment </w:t>
      </w:r>
      <w:r w:rsidR="00396676">
        <w:rPr>
          <w:lang w:eastAsia="en-AU"/>
        </w:rPr>
        <w:t>p</w:t>
      </w:r>
      <w:r w:rsidR="008C3185" w:rsidRPr="008C3185">
        <w:rPr>
          <w:lang w:eastAsia="en-AU"/>
        </w:rPr>
        <w:t>athway</w:t>
      </w:r>
      <w:r w:rsidR="00B975EC">
        <w:rPr>
          <w:lang w:eastAsia="en-AU"/>
        </w:rPr>
        <w:t>.</w:t>
      </w:r>
      <w:r w:rsidR="00AC69A6">
        <w:rPr>
          <w:lang w:eastAsia="en-AU"/>
        </w:rPr>
        <w:t xml:space="preserve"> </w:t>
      </w:r>
    </w:p>
    <w:p w14:paraId="77129B3D" w14:textId="047FA70B" w:rsidR="004F79E1" w:rsidRDefault="00FD015E" w:rsidP="00057238">
      <w:pPr>
        <w:spacing w:line="257" w:lineRule="auto"/>
        <w:rPr>
          <w:lang w:eastAsia="en-AU"/>
        </w:rPr>
      </w:pPr>
      <w:r>
        <w:rPr>
          <w:lang w:eastAsia="en-AU"/>
        </w:rPr>
        <w:t xml:space="preserve">Quality assurance </w:t>
      </w:r>
      <w:r w:rsidR="00E6012A">
        <w:rPr>
          <w:lang w:eastAsia="en-AU"/>
        </w:rPr>
        <w:t>boundaries</w:t>
      </w:r>
      <w:r>
        <w:rPr>
          <w:lang w:eastAsia="en-AU"/>
        </w:rPr>
        <w:t xml:space="preserve"> for the LCSP</w:t>
      </w:r>
      <w:r w:rsidR="002B0545">
        <w:rPr>
          <w:lang w:eastAsia="en-AU"/>
        </w:rPr>
        <w:t xml:space="preserve"> </w:t>
      </w:r>
      <w:r w:rsidR="00A43166">
        <w:rPr>
          <w:lang w:eastAsia="en-AU"/>
        </w:rPr>
        <w:t>include</w:t>
      </w:r>
      <w:r w:rsidR="00E6012A">
        <w:rPr>
          <w:lang w:eastAsia="en-AU"/>
        </w:rPr>
        <w:t xml:space="preserve"> </w:t>
      </w:r>
      <w:r w:rsidR="006E0C74">
        <w:rPr>
          <w:lang w:eastAsia="en-AU"/>
        </w:rPr>
        <w:t xml:space="preserve">the steps of </w:t>
      </w:r>
      <w:r w:rsidR="007407B5">
        <w:rPr>
          <w:lang w:eastAsia="en-AU"/>
        </w:rPr>
        <w:t>recruitment</w:t>
      </w:r>
      <w:r w:rsidR="006E0C74">
        <w:rPr>
          <w:lang w:eastAsia="en-AU"/>
        </w:rPr>
        <w:t>, eligibility</w:t>
      </w:r>
      <w:r w:rsidR="007407B5">
        <w:rPr>
          <w:lang w:eastAsia="en-AU"/>
        </w:rPr>
        <w:t xml:space="preserve"> and screening</w:t>
      </w:r>
      <w:r w:rsidR="0059161E">
        <w:rPr>
          <w:lang w:eastAsia="en-AU"/>
        </w:rPr>
        <w:t xml:space="preserve"> and diagnostic assessment</w:t>
      </w:r>
      <w:r w:rsidR="004302E8">
        <w:rPr>
          <w:lang w:eastAsia="en-AU"/>
        </w:rPr>
        <w:t>.</w:t>
      </w:r>
      <w:r w:rsidR="007407B5" w:rsidDel="004302E8">
        <w:rPr>
          <w:lang w:eastAsia="en-AU"/>
        </w:rPr>
        <w:t xml:space="preserve"> </w:t>
      </w:r>
      <w:r w:rsidR="004302E8">
        <w:rPr>
          <w:lang w:eastAsia="en-AU"/>
        </w:rPr>
        <w:t xml:space="preserve">Once </w:t>
      </w:r>
      <w:r w:rsidR="00396676">
        <w:rPr>
          <w:lang w:eastAsia="en-AU"/>
        </w:rPr>
        <w:t xml:space="preserve">members of the eligible participant – scanned cohort are </w:t>
      </w:r>
      <w:r w:rsidR="004302E8">
        <w:rPr>
          <w:lang w:eastAsia="en-AU"/>
        </w:rPr>
        <w:t>referred for diagnosis</w:t>
      </w:r>
      <w:r w:rsidR="00EB3063">
        <w:rPr>
          <w:lang w:eastAsia="en-AU"/>
        </w:rPr>
        <w:t xml:space="preserve"> and management</w:t>
      </w:r>
      <w:r w:rsidR="004302E8">
        <w:rPr>
          <w:lang w:eastAsia="en-AU"/>
        </w:rPr>
        <w:t xml:space="preserve">, they enter the pathway of usual care and are not directly under the remit of the screening program, or </w:t>
      </w:r>
      <w:r w:rsidR="00E22B5E">
        <w:rPr>
          <w:lang w:eastAsia="en-AU"/>
        </w:rPr>
        <w:t xml:space="preserve">the </w:t>
      </w:r>
      <w:r w:rsidR="004302E8">
        <w:rPr>
          <w:lang w:eastAsia="en-AU"/>
        </w:rPr>
        <w:t xml:space="preserve">Quality Framework. </w:t>
      </w:r>
      <w:r w:rsidR="00290853">
        <w:rPr>
          <w:lang w:eastAsia="en-AU"/>
        </w:rPr>
        <w:t xml:space="preserve">The </w:t>
      </w:r>
      <w:r w:rsidR="0090617E">
        <w:rPr>
          <w:lang w:eastAsia="en-AU"/>
        </w:rPr>
        <w:t xml:space="preserve">Quality </w:t>
      </w:r>
      <w:r w:rsidR="00290853">
        <w:rPr>
          <w:lang w:eastAsia="en-AU"/>
        </w:rPr>
        <w:t>Framework acknowledges</w:t>
      </w:r>
      <w:r w:rsidR="009E5394">
        <w:rPr>
          <w:lang w:eastAsia="en-AU"/>
        </w:rPr>
        <w:t xml:space="preserve"> that, while beyond the </w:t>
      </w:r>
      <w:r w:rsidR="00C771D8">
        <w:rPr>
          <w:lang w:eastAsia="en-AU"/>
        </w:rPr>
        <w:t xml:space="preserve">remit of LCSP quality assurance, data </w:t>
      </w:r>
      <w:r w:rsidR="00A900D6">
        <w:rPr>
          <w:lang w:eastAsia="en-AU"/>
        </w:rPr>
        <w:t xml:space="preserve">from activities </w:t>
      </w:r>
      <w:r w:rsidR="00346149">
        <w:rPr>
          <w:lang w:eastAsia="en-AU"/>
        </w:rPr>
        <w:t xml:space="preserve">at diagnosis and </w:t>
      </w:r>
      <w:r w:rsidR="00D447E9">
        <w:rPr>
          <w:lang w:eastAsia="en-AU"/>
        </w:rPr>
        <w:t>post-diagnosis</w:t>
      </w:r>
      <w:r w:rsidR="00701EAA">
        <w:rPr>
          <w:lang w:eastAsia="en-AU"/>
        </w:rPr>
        <w:t xml:space="preserve"> management</w:t>
      </w:r>
      <w:r w:rsidR="00C771D8">
        <w:rPr>
          <w:lang w:eastAsia="en-AU"/>
        </w:rPr>
        <w:t xml:space="preserve"> </w:t>
      </w:r>
      <w:r w:rsidR="00A93C9F">
        <w:rPr>
          <w:lang w:eastAsia="en-AU"/>
        </w:rPr>
        <w:t xml:space="preserve">are </w:t>
      </w:r>
      <w:r w:rsidR="00C771D8">
        <w:rPr>
          <w:lang w:eastAsia="en-AU"/>
        </w:rPr>
        <w:t xml:space="preserve">key to ensuring the delivery of </w:t>
      </w:r>
      <w:r w:rsidR="005A63B7">
        <w:rPr>
          <w:lang w:eastAsia="en-AU"/>
        </w:rPr>
        <w:t>an effective and safe program</w:t>
      </w:r>
      <w:r w:rsidR="0058358D">
        <w:rPr>
          <w:lang w:eastAsia="en-AU"/>
        </w:rPr>
        <w:t>.</w:t>
      </w:r>
    </w:p>
    <w:p w14:paraId="17388E9C" w14:textId="6FC3C425" w:rsidR="004F79E1" w:rsidRDefault="004F79E1" w:rsidP="00057238">
      <w:pPr>
        <w:spacing w:line="257" w:lineRule="auto"/>
        <w:rPr>
          <w:lang w:eastAsia="en-AU"/>
        </w:rPr>
      </w:pPr>
    </w:p>
    <w:p w14:paraId="4448B89A" w14:textId="34DEBAD9" w:rsidR="004F79E1" w:rsidRDefault="004F79E1" w:rsidP="00057238">
      <w:pPr>
        <w:spacing w:line="257" w:lineRule="auto"/>
        <w:rPr>
          <w:lang w:eastAsia="en-AU"/>
        </w:rPr>
      </w:pPr>
    </w:p>
    <w:p w14:paraId="5FB2D492" w14:textId="6A91D8A7" w:rsidR="004F79E1" w:rsidRDefault="004F79E1" w:rsidP="00057238">
      <w:pPr>
        <w:spacing w:line="257" w:lineRule="auto"/>
        <w:rPr>
          <w:lang w:eastAsia="en-AU"/>
        </w:rPr>
      </w:pPr>
    </w:p>
    <w:p w14:paraId="783162EB" w14:textId="19ACD2ED" w:rsidR="004F79E1" w:rsidRDefault="004F79E1" w:rsidP="00057238">
      <w:pPr>
        <w:spacing w:line="257" w:lineRule="auto"/>
        <w:rPr>
          <w:lang w:eastAsia="en-AU"/>
        </w:rPr>
      </w:pPr>
    </w:p>
    <w:p w14:paraId="0BDEBCA5" w14:textId="77777777" w:rsidR="00222370" w:rsidRDefault="00222370" w:rsidP="00057238">
      <w:pPr>
        <w:spacing w:line="257" w:lineRule="auto"/>
        <w:rPr>
          <w:lang w:eastAsia="en-AU"/>
        </w:rPr>
        <w:sectPr w:rsidR="00222370" w:rsidSect="00936392">
          <w:footerReference w:type="default" r:id="rId20"/>
          <w:footerReference w:type="first" r:id="rId21"/>
          <w:pgSz w:w="11907" w:h="16839" w:code="9"/>
          <w:pgMar w:top="1418" w:right="1418" w:bottom="1701" w:left="1559" w:header="720" w:footer="720" w:gutter="0"/>
          <w:pgNumType w:start="1"/>
          <w:cols w:space="720"/>
          <w:docGrid w:linePitch="360"/>
        </w:sectPr>
      </w:pPr>
    </w:p>
    <w:p w14:paraId="4554ADEF" w14:textId="1BF1C33F" w:rsidR="004A1D5C" w:rsidRDefault="004A1D5C" w:rsidP="004A1D5C">
      <w:pPr>
        <w:pStyle w:val="Caption"/>
        <w:spacing w:before="0"/>
      </w:pPr>
      <w:bookmarkStart w:id="10" w:name="_Ref115259876"/>
      <w:r>
        <w:lastRenderedPageBreak/>
        <w:t xml:space="preserve">Figure </w:t>
      </w:r>
      <w:r>
        <w:fldChar w:fldCharType="begin"/>
      </w:r>
      <w:r>
        <w:instrText xml:space="preserve"> SEQ Figure \* ARABIC </w:instrText>
      </w:r>
      <w:r>
        <w:fldChar w:fldCharType="separate"/>
      </w:r>
      <w:r w:rsidR="00090367">
        <w:rPr>
          <w:noProof/>
        </w:rPr>
        <w:t>1</w:t>
      </w:r>
      <w:r>
        <w:fldChar w:fldCharType="end"/>
      </w:r>
      <w:bookmarkEnd w:id="10"/>
      <w:r>
        <w:t xml:space="preserve"> | Lung Cancer Screening and Assessment Pathway</w:t>
      </w:r>
    </w:p>
    <w:p w14:paraId="78BE3FE4" w14:textId="7862781E" w:rsidR="000D1263" w:rsidRDefault="004A5CF2" w:rsidP="00057238">
      <w:pPr>
        <w:spacing w:line="257" w:lineRule="auto"/>
        <w:rPr>
          <w:lang w:eastAsia="en-AU"/>
        </w:rPr>
        <w:sectPr w:rsidR="000D1263" w:rsidSect="004A5CF2">
          <w:footerReference w:type="first" r:id="rId22"/>
          <w:pgSz w:w="16839" w:h="11907" w:orient="landscape" w:code="9"/>
          <w:pgMar w:top="720" w:right="720" w:bottom="720" w:left="720" w:header="720" w:footer="720" w:gutter="0"/>
          <w:pgNumType w:start="1"/>
          <w:cols w:space="720"/>
          <w:docGrid w:linePitch="360"/>
        </w:sectPr>
      </w:pPr>
      <w:r w:rsidRPr="004A5CF2">
        <w:rPr>
          <w:noProof/>
          <w:lang w:eastAsia="en-AU"/>
        </w:rPr>
        <w:drawing>
          <wp:inline distT="0" distB="0" distL="0" distR="0" wp14:anchorId="74A7172C" wp14:editId="4ACA911C">
            <wp:extent cx="9666209" cy="5353050"/>
            <wp:effectExtent l="0" t="0" r="0" b="0"/>
            <wp:docPr id="20" name="Picture 19" descr="Figure 1 illustrates the Screening and Assessment Pathway and outlines a common participant journey through the Lung Cancer Screening Program.">
              <a:extLst xmlns:a="http://schemas.openxmlformats.org/drawingml/2006/main">
                <a:ext uri="{FF2B5EF4-FFF2-40B4-BE49-F238E27FC236}">
                  <a16:creationId xmlns:a16="http://schemas.microsoft.com/office/drawing/2014/main" id="{5D32FABB-3056-8439-1ADA-7D2A60F9E48D}"/>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Figure 1 illustrates the Screening and Assessment Pathway and outlines a common participant journey through the Lung Cancer Screening Program.">
                      <a:extLst>
                        <a:ext uri="{FF2B5EF4-FFF2-40B4-BE49-F238E27FC236}">
                          <a16:creationId xmlns:a16="http://schemas.microsoft.com/office/drawing/2014/main" id="{5D32FABB-3056-8439-1ADA-7D2A60F9E48D}"/>
                        </a:ext>
                        <a:ext uri="{C183D7F6-B498-43B3-948B-1728B52AA6E4}">
                          <adec:decorative xmlns:adec="http://schemas.microsoft.com/office/drawing/2017/decorative" val="0"/>
                        </a:ext>
                      </a:extLst>
                    </pic:cNvPr>
                    <pic:cNvPicPr>
                      <a:picLocks noChangeAspect="1"/>
                    </pic:cNvPicPr>
                  </pic:nvPicPr>
                  <pic:blipFill>
                    <a:blip r:embed="rId23"/>
                    <a:stretch>
                      <a:fillRect/>
                    </a:stretch>
                  </pic:blipFill>
                  <pic:spPr>
                    <a:xfrm>
                      <a:off x="0" y="0"/>
                      <a:ext cx="9678056" cy="5359611"/>
                    </a:xfrm>
                    <a:prstGeom prst="rect">
                      <a:avLst/>
                    </a:prstGeom>
                  </pic:spPr>
                </pic:pic>
              </a:graphicData>
            </a:graphic>
          </wp:inline>
        </w:drawing>
      </w:r>
    </w:p>
    <w:p w14:paraId="652A2A77" w14:textId="5FAA6D69" w:rsidR="004711B6" w:rsidRDefault="004711B6" w:rsidP="004711B6">
      <w:pPr>
        <w:pStyle w:val="Heading2"/>
      </w:pPr>
      <w:bookmarkStart w:id="11" w:name="_Toc115943339"/>
      <w:r>
        <w:lastRenderedPageBreak/>
        <w:t>Policy environment</w:t>
      </w:r>
      <w:bookmarkEnd w:id="11"/>
    </w:p>
    <w:p w14:paraId="2CBA6A3F" w14:textId="7F32B85F" w:rsidR="00771350" w:rsidRDefault="00760663" w:rsidP="00AE7AD1">
      <w:pPr>
        <w:spacing w:line="21" w:lineRule="atLeast"/>
        <w:rPr>
          <w:lang w:eastAsia="en-AU"/>
        </w:rPr>
      </w:pPr>
      <w:r>
        <w:rPr>
          <w:lang w:eastAsia="en-AU"/>
        </w:rPr>
        <w:t xml:space="preserve">Cancer Australia </w:t>
      </w:r>
      <w:r w:rsidR="0070307F">
        <w:rPr>
          <w:lang w:eastAsia="en-AU"/>
        </w:rPr>
        <w:t>in</w:t>
      </w:r>
      <w:r w:rsidR="00A57427" w:rsidRPr="00A57427">
        <w:rPr>
          <w:lang w:eastAsia="en-AU"/>
        </w:rPr>
        <w:t xml:space="preserve"> partnership with the Australian Department of Health</w:t>
      </w:r>
      <w:r w:rsidR="00FC4348">
        <w:rPr>
          <w:lang w:eastAsia="en-AU"/>
        </w:rPr>
        <w:t xml:space="preserve"> and Aged Care</w:t>
      </w:r>
      <w:r>
        <w:rPr>
          <w:lang w:eastAsia="en-AU"/>
        </w:rPr>
        <w:t xml:space="preserve">, has scoped and designed a potential LCSP. This has been </w:t>
      </w:r>
      <w:r w:rsidR="004C6FBA">
        <w:rPr>
          <w:lang w:eastAsia="en-AU"/>
        </w:rPr>
        <w:t>informed by e</w:t>
      </w:r>
      <w:r w:rsidR="002B6E2A">
        <w:rPr>
          <w:lang w:eastAsia="en-AU"/>
        </w:rPr>
        <w:t>xtensive engagement with clinicians</w:t>
      </w:r>
      <w:r w:rsidR="002B6BB3">
        <w:rPr>
          <w:lang w:eastAsia="en-AU"/>
        </w:rPr>
        <w:t xml:space="preserve">, </w:t>
      </w:r>
      <w:r w:rsidR="00930B7F">
        <w:rPr>
          <w:lang w:eastAsia="en-AU"/>
        </w:rPr>
        <w:t xml:space="preserve">cancer screening experts, </w:t>
      </w:r>
      <w:r w:rsidR="004C6FBA">
        <w:rPr>
          <w:lang w:eastAsia="en-AU"/>
        </w:rPr>
        <w:t xml:space="preserve">researchers and </w:t>
      </w:r>
      <w:r w:rsidR="00930B7F">
        <w:rPr>
          <w:lang w:eastAsia="en-AU"/>
        </w:rPr>
        <w:t>academics</w:t>
      </w:r>
      <w:r w:rsidR="00250343">
        <w:rPr>
          <w:lang w:eastAsia="en-AU"/>
        </w:rPr>
        <w:t>,</w:t>
      </w:r>
      <w:r w:rsidR="00930B7F">
        <w:rPr>
          <w:lang w:eastAsia="en-AU"/>
        </w:rPr>
        <w:t xml:space="preserve"> and government representatives</w:t>
      </w:r>
      <w:r w:rsidR="004C6FBA">
        <w:rPr>
          <w:lang w:eastAsia="en-AU"/>
        </w:rPr>
        <w:t>.</w:t>
      </w:r>
      <w:r w:rsidR="00930B7F">
        <w:rPr>
          <w:lang w:eastAsia="en-AU"/>
        </w:rPr>
        <w:t xml:space="preserve"> </w:t>
      </w:r>
    </w:p>
    <w:p w14:paraId="19FAE344" w14:textId="43860A98" w:rsidR="00136078" w:rsidRDefault="00BC700B" w:rsidP="00136078">
      <w:pPr>
        <w:spacing w:line="21" w:lineRule="atLeast"/>
      </w:pPr>
      <w:r w:rsidDel="00AE7AD1">
        <w:rPr>
          <w:lang w:eastAsia="en-AU"/>
        </w:rPr>
        <w:t>Th</w:t>
      </w:r>
      <w:r w:rsidR="001D53B5" w:rsidDel="00AE7AD1">
        <w:rPr>
          <w:lang w:eastAsia="en-AU"/>
        </w:rPr>
        <w:t>e implementation of</w:t>
      </w:r>
      <w:r w:rsidR="00D114D3" w:rsidDel="00AE7AD1">
        <w:rPr>
          <w:lang w:eastAsia="en-AU"/>
        </w:rPr>
        <w:t xml:space="preserve"> multiple</w:t>
      </w:r>
      <w:r w:rsidR="001D53B5" w:rsidDel="00AE7AD1">
        <w:rPr>
          <w:lang w:eastAsia="en-AU"/>
        </w:rPr>
        <w:t xml:space="preserve"> cancer screening program</w:t>
      </w:r>
      <w:r w:rsidR="00D114D3" w:rsidDel="00AE7AD1">
        <w:rPr>
          <w:lang w:eastAsia="en-AU"/>
        </w:rPr>
        <w:t>s</w:t>
      </w:r>
      <w:r w:rsidR="001D53B5" w:rsidDel="00AE7AD1">
        <w:rPr>
          <w:lang w:eastAsia="en-AU"/>
        </w:rPr>
        <w:t xml:space="preserve"> across Australia</w:t>
      </w:r>
      <w:r w:rsidR="00EC68F7">
        <w:rPr>
          <w:lang w:eastAsia="en-AU"/>
        </w:rPr>
        <w:t xml:space="preserve"> in particular</w:t>
      </w:r>
      <w:r w:rsidR="00D114D3" w:rsidDel="00AE7AD1">
        <w:rPr>
          <w:lang w:eastAsia="en-AU"/>
        </w:rPr>
        <w:t xml:space="preserve"> has </w:t>
      </w:r>
      <w:r w:rsidR="004D56E0" w:rsidDel="00AE7AD1">
        <w:rPr>
          <w:lang w:eastAsia="en-AU"/>
        </w:rPr>
        <w:t xml:space="preserve">provided </w:t>
      </w:r>
      <w:r w:rsidR="00DB5F6A" w:rsidDel="00AE7AD1">
        <w:rPr>
          <w:lang w:eastAsia="en-AU"/>
        </w:rPr>
        <w:t xml:space="preserve">precedent for </w:t>
      </w:r>
      <w:r w:rsidR="00A56382" w:rsidRPr="00A17544" w:rsidDel="00AE7AD1">
        <w:rPr>
          <w:lang w:eastAsia="en-AU"/>
        </w:rPr>
        <w:t xml:space="preserve">quality assurance </w:t>
      </w:r>
      <w:r w:rsidR="0090417E" w:rsidDel="00AE7AD1">
        <w:rPr>
          <w:lang w:eastAsia="en-AU"/>
        </w:rPr>
        <w:t>in the Australian health regulatory landscape.</w:t>
      </w:r>
      <w:r w:rsidR="00F5241C" w:rsidDel="00AE7AD1">
        <w:rPr>
          <w:lang w:eastAsia="en-AU"/>
        </w:rPr>
        <w:t xml:space="preserve"> </w:t>
      </w:r>
      <w:r w:rsidR="00136078">
        <w:rPr>
          <w:lang w:eastAsia="en-AU"/>
        </w:rPr>
        <w:t>T</w:t>
      </w:r>
      <w:r w:rsidR="00E1727F">
        <w:rPr>
          <w:lang w:eastAsia="en-AU"/>
        </w:rPr>
        <w:t>h</w:t>
      </w:r>
      <w:r w:rsidR="00136078">
        <w:rPr>
          <w:lang w:eastAsia="en-AU"/>
        </w:rPr>
        <w:t xml:space="preserve">e Quality Framework </w:t>
      </w:r>
      <w:r w:rsidR="0090417E" w:rsidDel="00AE7AD1">
        <w:rPr>
          <w:lang w:eastAsia="en-AU"/>
        </w:rPr>
        <w:t>has</w:t>
      </w:r>
      <w:r w:rsidR="00ED5925">
        <w:rPr>
          <w:lang w:eastAsia="en-AU"/>
        </w:rPr>
        <w:t xml:space="preserve"> also</w:t>
      </w:r>
      <w:r w:rsidR="0090417E" w:rsidDel="00AE7AD1">
        <w:rPr>
          <w:lang w:eastAsia="en-AU"/>
        </w:rPr>
        <w:t xml:space="preserve"> drawn on</w:t>
      </w:r>
      <w:r w:rsidR="00ED5925">
        <w:rPr>
          <w:lang w:eastAsia="en-AU"/>
        </w:rPr>
        <w:t xml:space="preserve"> the</w:t>
      </w:r>
      <w:r w:rsidR="001C6B7E">
        <w:rPr>
          <w:lang w:eastAsia="en-AU"/>
        </w:rPr>
        <w:t xml:space="preserve"> </w:t>
      </w:r>
      <w:r w:rsidR="00ED5925" w:rsidRPr="00ED5925">
        <w:rPr>
          <w:lang w:eastAsia="en-AU"/>
        </w:rPr>
        <w:t>broader published regulatory and legislative documents</w:t>
      </w:r>
      <w:r w:rsidR="00136078">
        <w:rPr>
          <w:lang w:eastAsia="en-AU"/>
        </w:rPr>
        <w:t xml:space="preserve">, </w:t>
      </w:r>
      <w:r w:rsidR="005E1ED8">
        <w:rPr>
          <w:lang w:eastAsia="en-AU"/>
        </w:rPr>
        <w:t>standards,</w:t>
      </w:r>
      <w:r w:rsidR="00136078">
        <w:rPr>
          <w:lang w:eastAsia="en-AU"/>
        </w:rPr>
        <w:t xml:space="preserve"> and guidelines, including:</w:t>
      </w:r>
    </w:p>
    <w:p w14:paraId="1DFF9CD8" w14:textId="3B1BF65B" w:rsidR="00E4546C" w:rsidRDefault="00AC468A" w:rsidP="0076634D">
      <w:pPr>
        <w:pStyle w:val="Listnumbered"/>
        <w:numPr>
          <w:ilvl w:val="0"/>
          <w:numId w:val="1"/>
        </w:numPr>
      </w:pPr>
      <w:bookmarkStart w:id="12" w:name="_Ref109790849"/>
      <w:r w:rsidRPr="00E4546C">
        <w:rPr>
          <w:rFonts w:asciiTheme="majorHAnsi" w:hAnsiTheme="majorHAnsi" w:cstheme="majorHAnsi"/>
        </w:rPr>
        <w:t>Population Based Screening Framework (PBSF)</w:t>
      </w:r>
      <w:r w:rsidR="00D96105">
        <w:rPr>
          <w:rFonts w:asciiTheme="majorHAnsi" w:hAnsiTheme="majorHAnsi" w:cstheme="majorHAnsi"/>
        </w:rPr>
        <w:t>:</w:t>
      </w:r>
      <w:r w:rsidR="00E41C1E">
        <w:rPr>
          <w:rStyle w:val="FootnoteReference"/>
          <w:rFonts w:asciiTheme="majorHAnsi" w:hAnsiTheme="majorHAnsi" w:cstheme="majorHAnsi"/>
          <w:szCs w:val="19"/>
        </w:rPr>
        <w:footnoteReference w:id="7"/>
      </w:r>
      <w:r w:rsidR="00B77848" w:rsidRPr="00E4546C">
        <w:rPr>
          <w:rFonts w:asciiTheme="majorHAnsi" w:hAnsiTheme="majorHAnsi" w:cstheme="majorHAnsi"/>
        </w:rPr>
        <w:t xml:space="preserve"> </w:t>
      </w:r>
      <w:r w:rsidR="00B77848" w:rsidRPr="003D6E48">
        <w:t xml:space="preserve">The PBSF </w:t>
      </w:r>
      <w:r w:rsidR="00680355">
        <w:t>informs the</w:t>
      </w:r>
      <w:r w:rsidR="00243159" w:rsidRPr="003D6E48">
        <w:t xml:space="preserve"> </w:t>
      </w:r>
      <w:r w:rsidR="0070307F">
        <w:t xml:space="preserve">domains </w:t>
      </w:r>
      <w:r w:rsidR="00457082">
        <w:t>of</w:t>
      </w:r>
      <w:r w:rsidR="007B513A" w:rsidRPr="003D6E48">
        <w:t xml:space="preserve"> </w:t>
      </w:r>
      <w:r w:rsidR="007F679B">
        <w:t>Quality</w:t>
      </w:r>
      <w:r w:rsidR="007B513A" w:rsidRPr="003D6E48">
        <w:t xml:space="preserve"> Framework</w:t>
      </w:r>
      <w:r w:rsidR="00680355">
        <w:t xml:space="preserve">, including </w:t>
      </w:r>
      <w:r w:rsidR="00E4546C">
        <w:t xml:space="preserve">the approach to </w:t>
      </w:r>
      <w:r w:rsidR="00DA772E" w:rsidRPr="003D6E48">
        <w:t xml:space="preserve">governance and management of quality assurance and monitoring, </w:t>
      </w:r>
      <w:r w:rsidR="005E1ED8" w:rsidRPr="003D6E48">
        <w:t>evaluation,</w:t>
      </w:r>
      <w:r w:rsidR="00DA772E" w:rsidRPr="003D6E48">
        <w:t xml:space="preserve"> and review </w:t>
      </w:r>
      <w:r w:rsidR="00E4546C">
        <w:t>processes.</w:t>
      </w:r>
      <w:bookmarkEnd w:id="12"/>
      <w:r w:rsidR="00E4546C">
        <w:t xml:space="preserve"> </w:t>
      </w:r>
    </w:p>
    <w:p w14:paraId="53ECA2C8" w14:textId="1DB5B144" w:rsidR="00E4546C" w:rsidRDefault="00AC468A" w:rsidP="0076634D">
      <w:pPr>
        <w:pStyle w:val="Listnumbered"/>
        <w:numPr>
          <w:ilvl w:val="0"/>
          <w:numId w:val="1"/>
        </w:numPr>
      </w:pPr>
      <w:r w:rsidRPr="00E4546C">
        <w:rPr>
          <w:rFonts w:asciiTheme="majorHAnsi" w:hAnsiTheme="majorHAnsi" w:cstheme="majorHAnsi"/>
        </w:rPr>
        <w:t>National Health Information Agreement</w:t>
      </w:r>
      <w:r w:rsidR="00B4235F" w:rsidRPr="00E4546C">
        <w:rPr>
          <w:rFonts w:asciiTheme="majorHAnsi" w:hAnsiTheme="majorHAnsi" w:cstheme="majorHAnsi"/>
        </w:rPr>
        <w:t xml:space="preserve"> (NHIA)</w:t>
      </w:r>
      <w:r w:rsidR="00D96105">
        <w:rPr>
          <w:rFonts w:asciiTheme="majorHAnsi" w:hAnsiTheme="majorHAnsi" w:cstheme="majorHAnsi"/>
        </w:rPr>
        <w:t>:</w:t>
      </w:r>
      <w:r w:rsidR="00E41C1E" w:rsidRPr="00E4546C">
        <w:rPr>
          <w:rStyle w:val="FootnoteReference"/>
        </w:rPr>
        <w:footnoteReference w:id="8"/>
      </w:r>
      <w:r w:rsidR="00D90AAB" w:rsidRPr="00E4546C">
        <w:t xml:space="preserve"> </w:t>
      </w:r>
      <w:r w:rsidR="00B4235F" w:rsidRPr="00E4546C">
        <w:t xml:space="preserve">The NHIA </w:t>
      </w:r>
      <w:r w:rsidR="00E55F37" w:rsidRPr="00E4546C">
        <w:t xml:space="preserve">has provided </w:t>
      </w:r>
      <w:r w:rsidR="00027080" w:rsidRPr="00E4546C">
        <w:t xml:space="preserve">relevant information across the </w:t>
      </w:r>
      <w:r w:rsidR="00276EAB" w:rsidRPr="00E4546C">
        <w:t xml:space="preserve">monitoring and improvement of the delivery of health services in line with agreement between the </w:t>
      </w:r>
      <w:r w:rsidR="00507A9A" w:rsidRPr="00E4546C">
        <w:t xml:space="preserve">Australian Government and state/territory government health authorities. </w:t>
      </w:r>
    </w:p>
    <w:p w14:paraId="4F922BD3" w14:textId="5DDC59D6" w:rsidR="00AC468A" w:rsidRDefault="00AC468A" w:rsidP="0076634D">
      <w:pPr>
        <w:pStyle w:val="Listnumbered"/>
        <w:numPr>
          <w:ilvl w:val="0"/>
          <w:numId w:val="1"/>
        </w:numPr>
      </w:pPr>
      <w:r w:rsidRPr="00E4546C">
        <w:rPr>
          <w:rFonts w:asciiTheme="majorHAnsi" w:hAnsiTheme="majorHAnsi" w:cstheme="majorHAnsi"/>
        </w:rPr>
        <w:t>The National Safety and Quality Health Service Standards</w:t>
      </w:r>
      <w:r w:rsidR="00865E53" w:rsidRPr="00E4546C">
        <w:rPr>
          <w:rFonts w:asciiTheme="majorHAnsi" w:hAnsiTheme="majorHAnsi" w:cstheme="majorHAnsi"/>
        </w:rPr>
        <w:t xml:space="preserve"> (NSQHS)</w:t>
      </w:r>
      <w:r w:rsidR="00D96105">
        <w:rPr>
          <w:rFonts w:asciiTheme="majorHAnsi" w:hAnsiTheme="majorHAnsi" w:cstheme="majorHAnsi"/>
        </w:rPr>
        <w:t>:</w:t>
      </w:r>
      <w:r w:rsidR="00E41C1E" w:rsidRPr="00E4546C">
        <w:rPr>
          <w:rStyle w:val="FootnoteReference"/>
        </w:rPr>
        <w:footnoteReference w:id="9"/>
      </w:r>
      <w:r w:rsidR="00461348" w:rsidRPr="00E4546C">
        <w:t xml:space="preserve"> </w:t>
      </w:r>
      <w:r w:rsidR="003D787B" w:rsidRPr="00E4546C">
        <w:t xml:space="preserve">The eight NSQHS standards to provide a nationally consistent statement </w:t>
      </w:r>
      <w:r w:rsidR="00FD4525" w:rsidRPr="00E4546C">
        <w:t xml:space="preserve">on the level of care consumers can expect from health services has been used to confirm the alignment of the core elements of </w:t>
      </w:r>
      <w:r w:rsidR="00172B4D">
        <w:t>q</w:t>
      </w:r>
      <w:r w:rsidR="00FD4525" w:rsidRPr="00E4546C">
        <w:t xml:space="preserve">uality </w:t>
      </w:r>
      <w:r w:rsidR="00172B4D">
        <w:t>a</w:t>
      </w:r>
      <w:r w:rsidR="00FD4525" w:rsidRPr="00E4546C">
        <w:t>ssurance within the</w:t>
      </w:r>
      <w:r w:rsidR="00F502A5">
        <w:t xml:space="preserve"> Quality Assurance</w:t>
      </w:r>
      <w:r w:rsidR="00FD4525" w:rsidRPr="00E4546C">
        <w:t xml:space="preserve"> Framework to agreed policy.</w:t>
      </w:r>
    </w:p>
    <w:p w14:paraId="22F0E197" w14:textId="77777777" w:rsidR="00B44CB3" w:rsidRDefault="00B72DB8" w:rsidP="00B44CB3">
      <w:pPr>
        <w:pStyle w:val="ListParagraph"/>
        <w:numPr>
          <w:ilvl w:val="0"/>
          <w:numId w:val="1"/>
        </w:numPr>
      </w:pPr>
      <w:r w:rsidRPr="00AE7AD1">
        <w:rPr>
          <w:rFonts w:asciiTheme="majorHAnsi" w:hAnsiTheme="majorHAnsi" w:cstheme="majorHAnsi"/>
        </w:rPr>
        <w:t>Australian Cancer Screening Programs (</w:t>
      </w:r>
      <w:r w:rsidR="00935543">
        <w:rPr>
          <w:rFonts w:asciiTheme="majorHAnsi" w:hAnsiTheme="majorHAnsi" w:cstheme="majorHAnsi"/>
        </w:rPr>
        <w:t xml:space="preserve">National </w:t>
      </w:r>
      <w:r w:rsidRPr="00AE7AD1">
        <w:rPr>
          <w:rFonts w:asciiTheme="majorHAnsi" w:hAnsiTheme="majorHAnsi" w:cstheme="majorHAnsi"/>
        </w:rPr>
        <w:t>Bowel</w:t>
      </w:r>
      <w:r w:rsidR="00935543">
        <w:rPr>
          <w:rFonts w:asciiTheme="majorHAnsi" w:hAnsiTheme="majorHAnsi" w:cstheme="majorHAnsi"/>
        </w:rPr>
        <w:t xml:space="preserve"> Cancer Screening Program</w:t>
      </w:r>
      <w:r w:rsidRPr="00AE7AD1">
        <w:rPr>
          <w:rFonts w:asciiTheme="majorHAnsi" w:hAnsiTheme="majorHAnsi" w:cstheme="majorHAnsi"/>
        </w:rPr>
        <w:t>,</w:t>
      </w:r>
      <w:r w:rsidR="000B6901">
        <w:rPr>
          <w:rFonts w:asciiTheme="majorHAnsi" w:hAnsiTheme="majorHAnsi" w:cstheme="majorHAnsi"/>
        </w:rPr>
        <w:t xml:space="preserve"> National</w:t>
      </w:r>
      <w:r w:rsidRPr="00AE7AD1">
        <w:rPr>
          <w:rFonts w:asciiTheme="majorHAnsi" w:hAnsiTheme="majorHAnsi" w:cstheme="majorHAnsi"/>
        </w:rPr>
        <w:t xml:space="preserve"> Cervical</w:t>
      </w:r>
      <w:r w:rsidR="000B6901">
        <w:rPr>
          <w:rFonts w:asciiTheme="majorHAnsi" w:hAnsiTheme="majorHAnsi" w:cstheme="majorHAnsi"/>
        </w:rPr>
        <w:t xml:space="preserve"> Screening Program</w:t>
      </w:r>
      <w:r w:rsidRPr="00AE7AD1">
        <w:rPr>
          <w:rFonts w:asciiTheme="majorHAnsi" w:hAnsiTheme="majorHAnsi" w:cstheme="majorHAnsi"/>
        </w:rPr>
        <w:t>, BreastScreen</w:t>
      </w:r>
      <w:r w:rsidR="00E272B8">
        <w:rPr>
          <w:rFonts w:asciiTheme="majorHAnsi" w:hAnsiTheme="majorHAnsi" w:cstheme="majorHAnsi"/>
        </w:rPr>
        <w:t xml:space="preserve"> Australia Program</w:t>
      </w:r>
      <w:r>
        <w:rPr>
          <w:rFonts w:asciiTheme="majorHAnsi" w:hAnsiTheme="majorHAnsi" w:cstheme="majorHAnsi"/>
        </w:rPr>
        <w:t>)</w:t>
      </w:r>
      <w:r w:rsidRPr="00B72DB8">
        <w:t>: The cancer screening programs across Australia have provided important context to the development of suitable quality standards and performance indicators for the LCSP. Clinician engagement has informed the successes and challenges encountered with quality assurance across these programs, particularly in the context of the suitable collection of program performance data</w:t>
      </w:r>
      <w:r w:rsidR="00B44CB3">
        <w:t>.</w:t>
      </w:r>
    </w:p>
    <w:p w14:paraId="517E616D" w14:textId="1759F4ED" w:rsidR="00B44CB3" w:rsidRDefault="00F376A9" w:rsidP="00F376A9">
      <w:r>
        <w:t>Some</w:t>
      </w:r>
      <w:r w:rsidR="00191DBA">
        <w:t xml:space="preserve"> of the</w:t>
      </w:r>
      <w:r>
        <w:t>se</w:t>
      </w:r>
      <w:r w:rsidR="00191DBA">
        <w:t xml:space="preserve"> </w:t>
      </w:r>
      <w:r w:rsidR="00723AB8">
        <w:t xml:space="preserve">programs and </w:t>
      </w:r>
      <w:r w:rsidR="00191DBA">
        <w:t xml:space="preserve">resources </w:t>
      </w:r>
      <w:r w:rsidR="0080435D">
        <w:t>relate to</w:t>
      </w:r>
      <w:r w:rsidR="00191DBA">
        <w:t xml:space="preserve"> population-based screening </w:t>
      </w:r>
      <w:r w:rsidR="009403A6">
        <w:t>programs</w:t>
      </w:r>
      <w:r w:rsidR="00C0126C">
        <w:t xml:space="preserve"> and</w:t>
      </w:r>
      <w:r w:rsidR="00D62DDD">
        <w:t xml:space="preserve"> as such, </w:t>
      </w:r>
      <w:r w:rsidR="0052720A">
        <w:t>their application</w:t>
      </w:r>
      <w:r w:rsidR="00D01E59">
        <w:t xml:space="preserve"> </w:t>
      </w:r>
      <w:r w:rsidR="00B0117A">
        <w:t>to the</w:t>
      </w:r>
      <w:r>
        <w:t xml:space="preserve"> </w:t>
      </w:r>
      <w:r w:rsidR="00F54F24">
        <w:t>LC</w:t>
      </w:r>
      <w:r w:rsidR="00FD76F3">
        <w:t>S</w:t>
      </w:r>
      <w:r w:rsidR="00F54F24">
        <w:t>P</w:t>
      </w:r>
      <w:r w:rsidR="0062721D">
        <w:t xml:space="preserve">, </w:t>
      </w:r>
      <w:r w:rsidR="0010305D">
        <w:t>a</w:t>
      </w:r>
      <w:r w:rsidR="00731722">
        <w:t xml:space="preserve"> risk-assessment based screening program</w:t>
      </w:r>
      <w:r w:rsidR="0052720A">
        <w:t xml:space="preserve">, </w:t>
      </w:r>
      <w:r w:rsidR="0052720A" w:rsidRPr="0052720A">
        <w:t xml:space="preserve">requires consideration for </w:t>
      </w:r>
      <w:r w:rsidR="0052720A">
        <w:t>appropriate ada</w:t>
      </w:r>
      <w:r w:rsidR="004632C7">
        <w:t>ptations.</w:t>
      </w:r>
    </w:p>
    <w:p w14:paraId="425C968C" w14:textId="237EFC55" w:rsidR="005B5947" w:rsidRDefault="005B5947">
      <w:pPr>
        <w:spacing w:after="160"/>
        <w:rPr>
          <w:rFonts w:eastAsia="Times New Roman" w:cs="Times New Roman"/>
          <w:b/>
          <w:color w:val="00264D"/>
          <w:sz w:val="36"/>
          <w:szCs w:val="19"/>
          <w:lang w:eastAsia="en-AU"/>
        </w:rPr>
      </w:pPr>
      <w:r>
        <w:br w:type="page"/>
      </w:r>
    </w:p>
    <w:p w14:paraId="68F609E9" w14:textId="3F9EADBA" w:rsidR="0053609D" w:rsidRDefault="002415C0" w:rsidP="00D570BA">
      <w:pPr>
        <w:pStyle w:val="Heading1"/>
      </w:pPr>
      <w:bookmarkStart w:id="13" w:name="_Ref109195637"/>
      <w:bookmarkStart w:id="14" w:name="_Ref109195671"/>
      <w:bookmarkStart w:id="15" w:name="_Ref109831467"/>
      <w:bookmarkStart w:id="16" w:name="_Ref109831482"/>
      <w:bookmarkStart w:id="17" w:name="_Ref109831487"/>
      <w:bookmarkStart w:id="18" w:name="_Ref109831528"/>
      <w:bookmarkStart w:id="19" w:name="_Toc115943340"/>
      <w:r>
        <w:lastRenderedPageBreak/>
        <w:t>Performance domains and measures</w:t>
      </w:r>
      <w:bookmarkEnd w:id="13"/>
      <w:bookmarkEnd w:id="14"/>
      <w:bookmarkEnd w:id="15"/>
      <w:bookmarkEnd w:id="16"/>
      <w:bookmarkEnd w:id="17"/>
      <w:bookmarkEnd w:id="18"/>
      <w:bookmarkEnd w:id="19"/>
    </w:p>
    <w:p w14:paraId="4A141AD6" w14:textId="72F9F340" w:rsidR="00D75693" w:rsidRDefault="00D75693" w:rsidP="00D75693">
      <w:pPr>
        <w:pStyle w:val="Heading2"/>
      </w:pPr>
      <w:bookmarkStart w:id="20" w:name="_Toc115943341"/>
      <w:r>
        <w:t>Domains of quality assurance</w:t>
      </w:r>
      <w:bookmarkEnd w:id="20"/>
      <w:r>
        <w:t xml:space="preserve"> </w:t>
      </w:r>
    </w:p>
    <w:p w14:paraId="481AA271" w14:textId="5507B657" w:rsidR="00EF1394" w:rsidRPr="00EF1394" w:rsidRDefault="000F3203" w:rsidP="007E6722">
      <w:pPr>
        <w:pStyle w:val="Heading4"/>
      </w:pPr>
      <w:r>
        <w:t xml:space="preserve">Quality </w:t>
      </w:r>
      <w:r w:rsidR="0022123D">
        <w:t>a</w:t>
      </w:r>
      <w:r>
        <w:t xml:space="preserve">ssurance </w:t>
      </w:r>
      <w:r w:rsidR="0022123D">
        <w:t>c</w:t>
      </w:r>
      <w:r>
        <w:t xml:space="preserve">onceptual </w:t>
      </w:r>
      <w:r w:rsidR="0022123D">
        <w:t>f</w:t>
      </w:r>
      <w:r>
        <w:t>ramework</w:t>
      </w:r>
    </w:p>
    <w:p w14:paraId="3831D7CD" w14:textId="046C5FD0" w:rsidR="00E8417D" w:rsidRDefault="00E8417D" w:rsidP="00E8417D">
      <w:pPr>
        <w:rPr>
          <w:lang w:eastAsia="en-AU"/>
        </w:rPr>
      </w:pPr>
      <w:bookmarkStart w:id="21" w:name="_Hlk109658057"/>
      <w:r>
        <w:rPr>
          <w:lang w:eastAsia="en-AU"/>
        </w:rPr>
        <w:t xml:space="preserve">The </w:t>
      </w:r>
      <w:r w:rsidR="0022123D">
        <w:rPr>
          <w:lang w:eastAsia="en-AU"/>
        </w:rPr>
        <w:t>q</w:t>
      </w:r>
      <w:r>
        <w:rPr>
          <w:lang w:eastAsia="en-AU"/>
        </w:rPr>
        <w:t xml:space="preserve">uality </w:t>
      </w:r>
      <w:r w:rsidR="0022123D">
        <w:rPr>
          <w:lang w:eastAsia="en-AU"/>
        </w:rPr>
        <w:t>a</w:t>
      </w:r>
      <w:r>
        <w:rPr>
          <w:lang w:eastAsia="en-AU"/>
        </w:rPr>
        <w:t xml:space="preserve">ssurance </w:t>
      </w:r>
      <w:r w:rsidR="0022123D">
        <w:rPr>
          <w:lang w:eastAsia="en-AU"/>
        </w:rPr>
        <w:t>c</w:t>
      </w:r>
      <w:r>
        <w:rPr>
          <w:lang w:eastAsia="en-AU"/>
        </w:rPr>
        <w:t xml:space="preserve">onceptual </w:t>
      </w:r>
      <w:r w:rsidR="0022123D">
        <w:rPr>
          <w:lang w:eastAsia="en-AU"/>
        </w:rPr>
        <w:t>a</w:t>
      </w:r>
      <w:r>
        <w:rPr>
          <w:lang w:eastAsia="en-AU"/>
        </w:rPr>
        <w:t>pproach (</w:t>
      </w:r>
      <w:r w:rsidR="009C62E9">
        <w:rPr>
          <w:lang w:eastAsia="en-AU"/>
        </w:rPr>
        <w:fldChar w:fldCharType="begin"/>
      </w:r>
      <w:r w:rsidR="009C62E9">
        <w:rPr>
          <w:lang w:eastAsia="en-AU"/>
        </w:rPr>
        <w:instrText xml:space="preserve"> REF _Ref109195803 \h </w:instrText>
      </w:r>
      <w:r w:rsidR="009C62E9">
        <w:rPr>
          <w:lang w:eastAsia="en-AU"/>
        </w:rPr>
      </w:r>
      <w:r w:rsidR="009C62E9">
        <w:rPr>
          <w:lang w:eastAsia="en-AU"/>
        </w:rPr>
        <w:fldChar w:fldCharType="separate"/>
      </w:r>
      <w:r w:rsidR="00090367">
        <w:t xml:space="preserve">Figure </w:t>
      </w:r>
      <w:r w:rsidR="00090367">
        <w:rPr>
          <w:noProof/>
        </w:rPr>
        <w:t>2</w:t>
      </w:r>
      <w:r w:rsidR="009C62E9">
        <w:rPr>
          <w:lang w:eastAsia="en-AU"/>
        </w:rPr>
        <w:fldChar w:fldCharType="end"/>
      </w:r>
      <w:r>
        <w:rPr>
          <w:lang w:eastAsia="en-AU"/>
        </w:rPr>
        <w:t xml:space="preserve">) identifies, and connects, </w:t>
      </w:r>
      <w:r w:rsidR="00B14F3A">
        <w:rPr>
          <w:lang w:eastAsia="en-AU"/>
        </w:rPr>
        <w:t>the key</w:t>
      </w:r>
      <w:r>
        <w:rPr>
          <w:lang w:eastAsia="en-AU"/>
        </w:rPr>
        <w:t xml:space="preserve"> components of </w:t>
      </w:r>
      <w:r w:rsidR="001D2F50">
        <w:rPr>
          <w:lang w:eastAsia="en-AU"/>
        </w:rPr>
        <w:t>q</w:t>
      </w:r>
      <w:r>
        <w:rPr>
          <w:lang w:eastAsia="en-AU"/>
        </w:rPr>
        <w:t xml:space="preserve">uality </w:t>
      </w:r>
      <w:r w:rsidR="001D2F50">
        <w:rPr>
          <w:lang w:eastAsia="en-AU"/>
        </w:rPr>
        <w:t>a</w:t>
      </w:r>
      <w:r>
        <w:rPr>
          <w:lang w:eastAsia="en-AU"/>
        </w:rPr>
        <w:t xml:space="preserve">ssurance: the domains of </w:t>
      </w:r>
      <w:r w:rsidR="00951393">
        <w:rPr>
          <w:lang w:eastAsia="en-AU"/>
        </w:rPr>
        <w:t>q</w:t>
      </w:r>
      <w:r>
        <w:rPr>
          <w:lang w:eastAsia="en-AU"/>
        </w:rPr>
        <w:t xml:space="preserve">uality </w:t>
      </w:r>
      <w:r w:rsidR="00951393">
        <w:rPr>
          <w:lang w:eastAsia="en-AU"/>
        </w:rPr>
        <w:t>a</w:t>
      </w:r>
      <w:r>
        <w:rPr>
          <w:lang w:eastAsia="en-AU"/>
        </w:rPr>
        <w:t xml:space="preserve">ssurance, </w:t>
      </w:r>
      <w:r w:rsidR="00292627">
        <w:rPr>
          <w:lang w:eastAsia="en-AU"/>
        </w:rPr>
        <w:t xml:space="preserve">quality </w:t>
      </w:r>
      <w:r>
        <w:rPr>
          <w:lang w:eastAsia="en-AU"/>
        </w:rPr>
        <w:t xml:space="preserve">enablers and the monitoring and evaluation. </w:t>
      </w:r>
      <w:bookmarkStart w:id="22" w:name="_Hlk111553624"/>
      <w:r>
        <w:rPr>
          <w:lang w:eastAsia="en-AU"/>
        </w:rPr>
        <w:t xml:space="preserve">A brief description of each component is provided below the diagram.  </w:t>
      </w:r>
      <w:bookmarkEnd w:id="22"/>
    </w:p>
    <w:p w14:paraId="5C05CDD9" w14:textId="0DA2DE3A" w:rsidR="00BD4D9F" w:rsidRDefault="00BD4D9F" w:rsidP="00BD4D9F">
      <w:pPr>
        <w:pStyle w:val="Caption"/>
      </w:pPr>
      <w:bookmarkStart w:id="23" w:name="_Ref109195803"/>
      <w:r>
        <w:t xml:space="preserve">Figure </w:t>
      </w:r>
      <w:r w:rsidR="004A1D5C">
        <w:fldChar w:fldCharType="begin"/>
      </w:r>
      <w:r w:rsidR="004A1D5C">
        <w:instrText xml:space="preserve"> SEQ Figure \* ARABIC </w:instrText>
      </w:r>
      <w:r w:rsidR="004A1D5C">
        <w:fldChar w:fldCharType="separate"/>
      </w:r>
      <w:r w:rsidR="00090367">
        <w:rPr>
          <w:noProof/>
        </w:rPr>
        <w:t>2</w:t>
      </w:r>
      <w:r w:rsidR="004A1D5C">
        <w:fldChar w:fldCharType="end"/>
      </w:r>
      <w:bookmarkEnd w:id="23"/>
      <w:r>
        <w:t xml:space="preserve"> | Quality </w:t>
      </w:r>
      <w:r w:rsidR="0022123D">
        <w:t>a</w:t>
      </w:r>
      <w:r w:rsidR="00801F91">
        <w:t xml:space="preserve">ssurance </w:t>
      </w:r>
      <w:r w:rsidR="0022123D">
        <w:t>c</w:t>
      </w:r>
      <w:r w:rsidR="00801F91">
        <w:t xml:space="preserve">onceptual </w:t>
      </w:r>
      <w:r w:rsidR="0022123D">
        <w:t>a</w:t>
      </w:r>
      <w:r w:rsidR="002B02E9">
        <w:t>pproach</w:t>
      </w:r>
    </w:p>
    <w:p w14:paraId="6DD8CD98" w14:textId="14DB1D0E" w:rsidR="009C3510" w:rsidRDefault="001D5F45" w:rsidP="00146A51">
      <w:pPr>
        <w:pStyle w:val="Bullet"/>
        <w:numPr>
          <w:ilvl w:val="0"/>
          <w:numId w:val="0"/>
        </w:numPr>
        <w:ind w:left="340" w:hanging="340"/>
        <w:rPr>
          <w:i/>
          <w:iCs/>
        </w:rPr>
      </w:pPr>
      <w:r w:rsidRPr="001D5F45">
        <w:rPr>
          <w:noProof/>
        </w:rPr>
        <w:drawing>
          <wp:inline distT="0" distB="0" distL="0" distR="0" wp14:anchorId="04C20129" wp14:editId="3495289E">
            <wp:extent cx="5670550" cy="6147435"/>
            <wp:effectExtent l="0" t="0" r="6350" b="5715"/>
            <wp:docPr id="6" name="Picture 6" descr="Figure 2 illustrates the quality assurance conceptual approach which is further detailed in the repor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illustrates the quality assurance conceptual approach which is further detailed in the report below.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0550" cy="6147435"/>
                    </a:xfrm>
                    <a:prstGeom prst="rect">
                      <a:avLst/>
                    </a:prstGeom>
                    <a:noFill/>
                    <a:ln>
                      <a:noFill/>
                    </a:ln>
                  </pic:spPr>
                </pic:pic>
              </a:graphicData>
            </a:graphic>
          </wp:inline>
        </w:drawing>
      </w:r>
    </w:p>
    <w:p w14:paraId="67CBE750" w14:textId="22C1A625" w:rsidR="002B02E9" w:rsidRDefault="002B02E9" w:rsidP="002B02E9">
      <w:pPr>
        <w:pStyle w:val="Heading5"/>
      </w:pPr>
      <w:r>
        <w:lastRenderedPageBreak/>
        <w:t>Monitoring and evaluation</w:t>
      </w:r>
    </w:p>
    <w:p w14:paraId="23594CCE" w14:textId="574C8295" w:rsidR="007D4F97" w:rsidRDefault="00152528" w:rsidP="007D4F97">
      <w:pPr>
        <w:pStyle w:val="Bullet"/>
        <w:numPr>
          <w:ilvl w:val="0"/>
          <w:numId w:val="0"/>
        </w:numPr>
      </w:pPr>
      <w:bookmarkStart w:id="24" w:name="_Hlk109658237"/>
      <w:r>
        <w:t>Effective quality assurance for a potential LCSP relies on regular monitoring and evaluation. Monitoring and evaluation are underpinned by robust data collection and clearly defined measures that</w:t>
      </w:r>
      <w:r w:rsidR="00EE7A39">
        <w:t xml:space="preserve"> determine</w:t>
      </w:r>
      <w:r>
        <w:t xml:space="preserve"> if the program is performing well and achieving the intended outcomes. Robust data collection will be contingent on effective data governance mechanisms, </w:t>
      </w:r>
      <w:r w:rsidR="00071390" w:rsidRPr="00071390">
        <w:t>while measuring</w:t>
      </w:r>
      <w:r w:rsidR="00691EAB">
        <w:t xml:space="preserve"> impact and</w:t>
      </w:r>
      <w:r w:rsidR="00071390" w:rsidRPr="00071390">
        <w:t xml:space="preserve"> change needs to be underpinned by appropriate key performance indicators and standards</w:t>
      </w:r>
      <w:r w:rsidR="00071390">
        <w:t xml:space="preserve"> </w:t>
      </w:r>
      <w:r w:rsidR="005F77F3">
        <w:t>(see</w:t>
      </w:r>
      <w:r w:rsidR="00003D3A">
        <w:t xml:space="preserve"> Section</w:t>
      </w:r>
      <w:r w:rsidR="005F77F3">
        <w:t xml:space="preserve"> </w:t>
      </w:r>
      <w:r w:rsidR="00003D3A">
        <w:rPr>
          <w:highlight w:val="yellow"/>
        </w:rPr>
        <w:fldChar w:fldCharType="begin"/>
      </w:r>
      <w:r w:rsidR="00003D3A">
        <w:instrText xml:space="preserve"> REF _Ref111484436 \r \h </w:instrText>
      </w:r>
      <w:r w:rsidR="00003D3A">
        <w:rPr>
          <w:highlight w:val="yellow"/>
        </w:rPr>
      </w:r>
      <w:r w:rsidR="00003D3A">
        <w:rPr>
          <w:highlight w:val="yellow"/>
        </w:rPr>
        <w:fldChar w:fldCharType="separate"/>
      </w:r>
      <w:r w:rsidR="00090367">
        <w:t>2.2</w:t>
      </w:r>
      <w:r w:rsidR="00003D3A">
        <w:rPr>
          <w:highlight w:val="yellow"/>
        </w:rPr>
        <w:fldChar w:fldCharType="end"/>
      </w:r>
      <w:r w:rsidR="005F77F3" w:rsidRPr="00FA7B13">
        <w:t>)</w:t>
      </w:r>
      <w:r w:rsidR="007D4F97" w:rsidRPr="00FA7B13">
        <w:t>.</w:t>
      </w:r>
      <w:r w:rsidR="007D4F97">
        <w:t xml:space="preserve"> </w:t>
      </w:r>
    </w:p>
    <w:bookmarkEnd w:id="24"/>
    <w:p w14:paraId="56BFA746" w14:textId="5D5CB5C4" w:rsidR="00CA26E3" w:rsidRPr="00B178CE" w:rsidRDefault="000F3203" w:rsidP="00AE7AD1">
      <w:pPr>
        <w:pStyle w:val="Heading5"/>
      </w:pPr>
      <w:r>
        <w:t xml:space="preserve">Quality </w:t>
      </w:r>
      <w:r w:rsidR="0022123D">
        <w:t>a</w:t>
      </w:r>
      <w:r>
        <w:t xml:space="preserve">ssurance </w:t>
      </w:r>
      <w:r w:rsidR="0022123D">
        <w:t>d</w:t>
      </w:r>
      <w:r w:rsidR="006A43C4">
        <w:t>omains</w:t>
      </w:r>
    </w:p>
    <w:p w14:paraId="6E637D35" w14:textId="428249ED" w:rsidR="006F52A2" w:rsidRPr="00771935" w:rsidRDefault="00EB4874" w:rsidP="001D6AE1">
      <w:bookmarkStart w:id="25" w:name="_Hlk109658331"/>
      <w:r w:rsidRPr="00EB4874">
        <w:rPr>
          <w:szCs w:val="19"/>
        </w:rPr>
        <w:t xml:space="preserve">The </w:t>
      </w:r>
      <w:r w:rsidR="004A61DC">
        <w:rPr>
          <w:szCs w:val="19"/>
        </w:rPr>
        <w:t>q</w:t>
      </w:r>
      <w:r w:rsidRPr="00EB4874">
        <w:rPr>
          <w:szCs w:val="19"/>
        </w:rPr>
        <w:t xml:space="preserve">uality </w:t>
      </w:r>
      <w:r w:rsidR="004A61DC">
        <w:rPr>
          <w:szCs w:val="19"/>
        </w:rPr>
        <w:t>a</w:t>
      </w:r>
      <w:r w:rsidRPr="00EB4874">
        <w:rPr>
          <w:szCs w:val="19"/>
        </w:rPr>
        <w:t xml:space="preserve">ssurance </w:t>
      </w:r>
      <w:r w:rsidR="004A61DC">
        <w:rPr>
          <w:szCs w:val="19"/>
        </w:rPr>
        <w:t>d</w:t>
      </w:r>
      <w:r w:rsidRPr="00EB4874">
        <w:rPr>
          <w:szCs w:val="19"/>
        </w:rPr>
        <w:t>omains are the pillars of quality assurance.</w:t>
      </w:r>
      <w:r w:rsidRPr="00091485">
        <w:rPr>
          <w:bCs/>
          <w:szCs w:val="19"/>
        </w:rPr>
        <w:t xml:space="preserve"> </w:t>
      </w:r>
      <w:r w:rsidRPr="00146A51">
        <w:rPr>
          <w:szCs w:val="19"/>
        </w:rPr>
        <w:t xml:space="preserve">Each domain reflects the broad objectives of a potential LCSP and has practical implications that can be measured and monitored. Each </w:t>
      </w:r>
      <w:r w:rsidR="004A61DC">
        <w:rPr>
          <w:szCs w:val="19"/>
        </w:rPr>
        <w:t>q</w:t>
      </w:r>
      <w:r w:rsidRPr="00146A51">
        <w:rPr>
          <w:szCs w:val="19"/>
        </w:rPr>
        <w:t xml:space="preserve">uality </w:t>
      </w:r>
      <w:r w:rsidR="004A61DC">
        <w:rPr>
          <w:szCs w:val="19"/>
        </w:rPr>
        <w:t>a</w:t>
      </w:r>
      <w:r w:rsidRPr="00146A51">
        <w:rPr>
          <w:szCs w:val="19"/>
        </w:rPr>
        <w:t xml:space="preserve">ssurance </w:t>
      </w:r>
      <w:r w:rsidR="004A61DC">
        <w:rPr>
          <w:szCs w:val="19"/>
        </w:rPr>
        <w:t>d</w:t>
      </w:r>
      <w:r w:rsidRPr="00146A51">
        <w:rPr>
          <w:szCs w:val="19"/>
        </w:rPr>
        <w:t xml:space="preserve">omain includes several sub-domains that provide further definition: </w:t>
      </w:r>
    </w:p>
    <w:p w14:paraId="226FC760" w14:textId="60811F30" w:rsidR="0020618A" w:rsidRPr="005F6A41" w:rsidRDefault="0020618A" w:rsidP="0076634D">
      <w:pPr>
        <w:keepNext/>
        <w:keepLines/>
        <w:numPr>
          <w:ilvl w:val="5"/>
          <w:numId w:val="8"/>
        </w:numPr>
        <w:spacing w:before="200" w:after="60"/>
        <w:outlineLvl w:val="5"/>
        <w:rPr>
          <w:rFonts w:ascii="Segoe UI Semibold" w:hAnsi="Segoe UI Semibold"/>
          <w:bCs/>
          <w:color w:val="00264D" w:themeColor="background2"/>
          <w:szCs w:val="18"/>
        </w:rPr>
      </w:pPr>
      <w:bookmarkStart w:id="26" w:name="_Hlk109658368"/>
      <w:bookmarkEnd w:id="25"/>
      <w:r w:rsidRPr="005F6A41">
        <w:rPr>
          <w:rFonts w:ascii="Segoe UI Semibold" w:hAnsi="Segoe UI Semibold"/>
          <w:bCs/>
          <w:color w:val="00264D" w:themeColor="background2"/>
          <w:szCs w:val="18"/>
        </w:rPr>
        <w:t>Clinically</w:t>
      </w:r>
      <w:r w:rsidR="00AB4416" w:rsidRPr="005F6A41">
        <w:rPr>
          <w:rFonts w:ascii="Segoe UI Semibold" w:hAnsi="Segoe UI Semibold"/>
          <w:bCs/>
          <w:color w:val="00264D" w:themeColor="background2"/>
          <w:szCs w:val="18"/>
        </w:rPr>
        <w:t xml:space="preserve"> </w:t>
      </w:r>
      <w:r w:rsidRPr="005F6A41">
        <w:rPr>
          <w:rFonts w:ascii="Segoe UI Semibold" w:hAnsi="Segoe UI Semibold"/>
          <w:bCs/>
          <w:color w:val="00264D" w:themeColor="background2"/>
          <w:szCs w:val="18"/>
        </w:rPr>
        <w:t>and Cost</w:t>
      </w:r>
      <w:r w:rsidR="00067947" w:rsidRPr="005F6A41">
        <w:rPr>
          <w:rFonts w:ascii="Segoe UI Semibold" w:hAnsi="Segoe UI Semibold"/>
          <w:bCs/>
          <w:color w:val="00264D" w:themeColor="background2"/>
          <w:szCs w:val="18"/>
        </w:rPr>
        <w:t>-</w:t>
      </w:r>
      <w:r w:rsidR="003E4133" w:rsidRPr="005F6A41">
        <w:rPr>
          <w:rFonts w:ascii="Segoe UI Semibold" w:hAnsi="Segoe UI Semibold"/>
          <w:bCs/>
          <w:color w:val="00264D" w:themeColor="background2"/>
          <w:szCs w:val="18"/>
        </w:rPr>
        <w:t>e</w:t>
      </w:r>
      <w:r w:rsidRPr="005F6A41">
        <w:rPr>
          <w:rFonts w:ascii="Segoe UI Semibold" w:hAnsi="Segoe UI Semibold"/>
          <w:bCs/>
          <w:color w:val="00264D" w:themeColor="background2"/>
          <w:szCs w:val="18"/>
        </w:rPr>
        <w:t xml:space="preserve">ffective: Based on the best available evidence to </w:t>
      </w:r>
      <w:r w:rsidR="0022119F" w:rsidRPr="005F6A41">
        <w:rPr>
          <w:rFonts w:ascii="Segoe UI Semibold" w:hAnsi="Segoe UI Semibold"/>
          <w:bCs/>
          <w:color w:val="00264D" w:themeColor="background2"/>
          <w:szCs w:val="18"/>
        </w:rPr>
        <w:t xml:space="preserve">improve outcomes </w:t>
      </w:r>
      <w:r w:rsidR="0021407B" w:rsidRPr="005F6A41">
        <w:rPr>
          <w:rFonts w:ascii="Segoe UI Semibold" w:hAnsi="Segoe UI Semibold"/>
          <w:bCs/>
          <w:color w:val="00264D" w:themeColor="background2"/>
          <w:szCs w:val="18"/>
        </w:rPr>
        <w:t>for lung cancer</w:t>
      </w:r>
      <w:r w:rsidR="0022119F" w:rsidRPr="005F6A41">
        <w:rPr>
          <w:rFonts w:ascii="Segoe UI Semibold" w:hAnsi="Segoe UI Semibold"/>
          <w:bCs/>
          <w:color w:val="00264D" w:themeColor="background2"/>
          <w:szCs w:val="18"/>
        </w:rPr>
        <w:t xml:space="preserve"> </w:t>
      </w:r>
      <w:r w:rsidRPr="005F6A41">
        <w:rPr>
          <w:rFonts w:ascii="Segoe UI Semibold" w:hAnsi="Segoe UI Semibold"/>
          <w:bCs/>
          <w:color w:val="00264D" w:themeColor="background2"/>
          <w:szCs w:val="18"/>
        </w:rPr>
        <w:t>as well as ensuring cost-effective sustainability into the future.</w:t>
      </w:r>
    </w:p>
    <w:p w14:paraId="35408205" w14:textId="228FAF59" w:rsidR="0020618A" w:rsidRPr="001D6AE1" w:rsidRDefault="0020618A" w:rsidP="0076634D">
      <w:pPr>
        <w:pStyle w:val="ListParagraph"/>
        <w:numPr>
          <w:ilvl w:val="0"/>
          <w:numId w:val="5"/>
        </w:numPr>
        <w:suppressAutoHyphens/>
        <w:rPr>
          <w:rFonts w:eastAsia="Segoe UI" w:cs="Times New Roman"/>
          <w:szCs w:val="19"/>
          <w:lang w:eastAsia="en-AU"/>
        </w:rPr>
      </w:pPr>
      <w:r w:rsidRPr="001D6AE1">
        <w:rPr>
          <w:rFonts w:asciiTheme="majorHAnsi" w:eastAsia="Segoe UI" w:hAnsiTheme="majorHAnsi" w:cstheme="majorHAnsi"/>
          <w:szCs w:val="19"/>
          <w:lang w:eastAsia="en-AU"/>
        </w:rPr>
        <w:t>Evidence based</w:t>
      </w:r>
      <w:r w:rsidR="00DC0305">
        <w:rPr>
          <w:rFonts w:asciiTheme="majorHAnsi" w:eastAsia="Segoe UI" w:hAnsiTheme="majorHAnsi" w:cstheme="majorHAnsi"/>
          <w:szCs w:val="19"/>
          <w:lang w:eastAsia="en-AU"/>
        </w:rPr>
        <w:t xml:space="preserve"> and high quality</w:t>
      </w:r>
      <w:r w:rsidRPr="001D6AE1">
        <w:rPr>
          <w:rFonts w:asciiTheme="majorHAnsi" w:eastAsia="Segoe UI" w:hAnsiTheme="majorHAnsi" w:cstheme="majorHAnsi"/>
          <w:szCs w:val="19"/>
          <w:lang w:eastAsia="en-AU"/>
        </w:rPr>
        <w:t>:</w:t>
      </w:r>
      <w:r w:rsidRPr="001D6AE1">
        <w:rPr>
          <w:rFonts w:eastAsia="Segoe UI" w:cs="Times New Roman"/>
          <w:szCs w:val="19"/>
          <w:lang w:eastAsia="en-AU"/>
        </w:rPr>
        <w:t xml:space="preserve"> Integrates the best available research evidence and best practice guidelines</w:t>
      </w:r>
      <w:r w:rsidR="00F2232C">
        <w:rPr>
          <w:rFonts w:eastAsia="Segoe UI" w:cs="Times New Roman"/>
          <w:szCs w:val="19"/>
          <w:lang w:eastAsia="en-AU"/>
        </w:rPr>
        <w:t xml:space="preserve"> to </w:t>
      </w:r>
      <w:r w:rsidR="00FF28EC">
        <w:rPr>
          <w:rFonts w:eastAsia="Segoe UI" w:cs="Times New Roman"/>
          <w:szCs w:val="19"/>
          <w:lang w:eastAsia="en-AU"/>
        </w:rPr>
        <w:t>improve outcomes for lung cancer by reducing mortality and i</w:t>
      </w:r>
      <w:r w:rsidR="0022119F">
        <w:rPr>
          <w:rFonts w:eastAsia="Segoe UI" w:cs="Times New Roman"/>
          <w:szCs w:val="19"/>
          <w:lang w:eastAsia="en-AU"/>
        </w:rPr>
        <w:t xml:space="preserve">nducing </w:t>
      </w:r>
      <w:r w:rsidR="00FF28EC">
        <w:rPr>
          <w:rFonts w:eastAsia="Segoe UI" w:cs="Times New Roman"/>
          <w:szCs w:val="19"/>
          <w:lang w:eastAsia="en-AU"/>
        </w:rPr>
        <w:t>earl</w:t>
      </w:r>
      <w:r w:rsidR="0022119F">
        <w:rPr>
          <w:rFonts w:eastAsia="Segoe UI" w:cs="Times New Roman"/>
          <w:szCs w:val="19"/>
          <w:lang w:eastAsia="en-AU"/>
        </w:rPr>
        <w:t>ier stage detection</w:t>
      </w:r>
      <w:r w:rsidRPr="001D6AE1">
        <w:rPr>
          <w:rFonts w:eastAsia="Segoe UI" w:cs="Times New Roman"/>
          <w:szCs w:val="19"/>
          <w:lang w:eastAsia="en-AU"/>
        </w:rPr>
        <w:t xml:space="preserve">. </w:t>
      </w:r>
      <w:r w:rsidR="005226B3">
        <w:rPr>
          <w:rFonts w:eastAsia="Segoe UI" w:cs="Times New Roman"/>
          <w:szCs w:val="19"/>
          <w:lang w:eastAsia="en-AU"/>
        </w:rPr>
        <w:t>The</w:t>
      </w:r>
      <w:r w:rsidRPr="001D6AE1">
        <w:rPr>
          <w:rFonts w:eastAsia="Segoe UI" w:cs="Times New Roman"/>
          <w:szCs w:val="19"/>
          <w:lang w:eastAsia="en-AU"/>
        </w:rPr>
        <w:t xml:space="preserve"> LCSP</w:t>
      </w:r>
      <w:r w:rsidR="0022119F">
        <w:rPr>
          <w:rFonts w:eastAsia="Segoe UI" w:cs="Times New Roman"/>
          <w:szCs w:val="19"/>
          <w:lang w:eastAsia="en-AU"/>
        </w:rPr>
        <w:t xml:space="preserve"> also</w:t>
      </w:r>
      <w:r w:rsidRPr="001D6AE1">
        <w:rPr>
          <w:rFonts w:eastAsia="Segoe UI" w:cs="Times New Roman"/>
          <w:szCs w:val="19"/>
          <w:lang w:eastAsia="en-AU"/>
        </w:rPr>
        <w:t xml:space="preserve"> contributes to a more detailed understanding of lung cancer and the evidence base for lung cancer screening programs. </w:t>
      </w:r>
    </w:p>
    <w:p w14:paraId="06C8D2FC" w14:textId="5D4320F2" w:rsidR="0020618A" w:rsidRPr="001D6AE1" w:rsidRDefault="0020618A" w:rsidP="0076634D">
      <w:pPr>
        <w:pStyle w:val="ListParagraph"/>
        <w:numPr>
          <w:ilvl w:val="0"/>
          <w:numId w:val="5"/>
        </w:numPr>
        <w:suppressAutoHyphens/>
        <w:rPr>
          <w:rFonts w:eastAsia="Segoe UI" w:cs="Times New Roman"/>
          <w:szCs w:val="19"/>
          <w:lang w:eastAsia="en-AU"/>
        </w:rPr>
      </w:pPr>
      <w:r w:rsidRPr="001D6AE1">
        <w:rPr>
          <w:rFonts w:asciiTheme="majorHAnsi" w:eastAsia="Segoe UI" w:hAnsiTheme="majorHAnsi" w:cstheme="majorHAnsi"/>
          <w:szCs w:val="19"/>
          <w:lang w:eastAsia="en-AU"/>
        </w:rPr>
        <w:t>Efficient, effective, and sustainable:</w:t>
      </w:r>
      <w:r w:rsidRPr="001D6AE1">
        <w:rPr>
          <w:rFonts w:eastAsia="Segoe UI" w:cs="Times New Roman"/>
          <w:szCs w:val="19"/>
          <w:lang w:eastAsia="en-AU"/>
        </w:rPr>
        <w:t xml:space="preserve"> The</w:t>
      </w:r>
      <w:r w:rsidRPr="001D6AE1" w:rsidDel="00B64960">
        <w:rPr>
          <w:rFonts w:eastAsia="Segoe UI" w:cs="Times New Roman"/>
          <w:szCs w:val="19"/>
          <w:lang w:eastAsia="en-AU"/>
        </w:rPr>
        <w:t xml:space="preserve"> </w:t>
      </w:r>
      <w:r w:rsidRPr="001D6AE1">
        <w:rPr>
          <w:rFonts w:eastAsia="Segoe UI" w:cs="Times New Roman"/>
          <w:szCs w:val="19"/>
          <w:lang w:eastAsia="en-AU"/>
        </w:rPr>
        <w:t>LCSP is cost-effective and utilises funding and other resources effectively, including personnel and service provider costs. A successful LCSP requires an appropriate balance of benefits, relative to</w:t>
      </w:r>
      <w:r w:rsidRPr="001D6AE1" w:rsidDel="00AB3ADF">
        <w:rPr>
          <w:rFonts w:eastAsia="Segoe UI" w:cs="Times New Roman"/>
          <w:szCs w:val="19"/>
          <w:lang w:eastAsia="en-AU"/>
        </w:rPr>
        <w:t xml:space="preserve"> </w:t>
      </w:r>
      <w:r w:rsidRPr="001D6AE1">
        <w:rPr>
          <w:rFonts w:eastAsia="Segoe UI" w:cs="Times New Roman"/>
          <w:szCs w:val="19"/>
          <w:lang w:eastAsia="en-AU"/>
        </w:rPr>
        <w:t xml:space="preserve">program inputs, to ensure long term sustainability. </w:t>
      </w:r>
    </w:p>
    <w:p w14:paraId="6152C6DE" w14:textId="289E2DA7" w:rsidR="0020618A" w:rsidRPr="005F6A41" w:rsidRDefault="0020618A" w:rsidP="0076634D">
      <w:pPr>
        <w:keepNext/>
        <w:keepLines/>
        <w:numPr>
          <w:ilvl w:val="5"/>
          <w:numId w:val="9"/>
        </w:numPr>
        <w:spacing w:before="200" w:after="60"/>
        <w:outlineLvl w:val="5"/>
        <w:rPr>
          <w:rFonts w:ascii="Segoe UI Semibold" w:hAnsi="Segoe UI Semibold"/>
          <w:bCs/>
          <w:color w:val="00264D" w:themeColor="background2"/>
          <w:szCs w:val="18"/>
        </w:rPr>
      </w:pPr>
      <w:r w:rsidRPr="005F6A41">
        <w:rPr>
          <w:rFonts w:ascii="Segoe UI Semibold" w:hAnsi="Segoe UI Semibold"/>
          <w:bCs/>
          <w:color w:val="00264D" w:themeColor="background2"/>
          <w:szCs w:val="18"/>
        </w:rPr>
        <w:t>Designed for safety: Both person and program safety; ensuring greater benefits than harm, delivered by skilled</w:t>
      </w:r>
      <w:r w:rsidR="00632744" w:rsidRPr="005F6A41">
        <w:rPr>
          <w:rFonts w:ascii="Segoe UI Semibold" w:hAnsi="Segoe UI Semibold"/>
          <w:bCs/>
          <w:color w:val="00264D" w:themeColor="background2"/>
          <w:szCs w:val="18"/>
        </w:rPr>
        <w:t>,</w:t>
      </w:r>
      <w:r w:rsidRPr="005F6A41">
        <w:rPr>
          <w:rFonts w:ascii="Segoe UI Semibold" w:hAnsi="Segoe UI Semibold"/>
          <w:bCs/>
          <w:color w:val="00264D" w:themeColor="background2"/>
          <w:szCs w:val="18"/>
        </w:rPr>
        <w:t xml:space="preserve"> knowledgeable staff and by accredited providers. </w:t>
      </w:r>
    </w:p>
    <w:p w14:paraId="43DA8BEE" w14:textId="3F28A235" w:rsidR="0020618A" w:rsidRPr="001D6AE1" w:rsidRDefault="00DC0305" w:rsidP="0076634D">
      <w:pPr>
        <w:pStyle w:val="ListParagraph"/>
        <w:numPr>
          <w:ilvl w:val="0"/>
          <w:numId w:val="6"/>
        </w:numPr>
        <w:suppressAutoHyphens/>
        <w:rPr>
          <w:rFonts w:eastAsia="Segoe UI" w:cs="Times New Roman"/>
          <w:i/>
          <w:szCs w:val="19"/>
          <w:lang w:eastAsia="en-AU"/>
        </w:rPr>
      </w:pPr>
      <w:r>
        <w:rPr>
          <w:rFonts w:asciiTheme="majorHAnsi" w:eastAsia="Segoe UI" w:hAnsiTheme="majorHAnsi" w:cstheme="majorHAnsi"/>
          <w:szCs w:val="19"/>
          <w:lang w:eastAsia="en-AU"/>
        </w:rPr>
        <w:t>Clinically s</w:t>
      </w:r>
      <w:r w:rsidR="0020618A" w:rsidRPr="001D6AE1">
        <w:rPr>
          <w:rFonts w:asciiTheme="majorHAnsi" w:eastAsia="Segoe UI" w:hAnsiTheme="majorHAnsi" w:cstheme="majorHAnsi"/>
          <w:szCs w:val="19"/>
          <w:lang w:eastAsia="en-AU"/>
        </w:rPr>
        <w:t xml:space="preserve">afe and </w:t>
      </w:r>
      <w:r w:rsidR="005062DA">
        <w:rPr>
          <w:rFonts w:asciiTheme="majorHAnsi" w:eastAsia="Segoe UI" w:hAnsiTheme="majorHAnsi" w:cstheme="majorHAnsi"/>
          <w:szCs w:val="19"/>
          <w:lang w:eastAsia="en-AU"/>
        </w:rPr>
        <w:t>trusted</w:t>
      </w:r>
      <w:r w:rsidR="0020618A" w:rsidRPr="001D6AE1">
        <w:rPr>
          <w:rFonts w:asciiTheme="majorHAnsi" w:eastAsia="Segoe UI" w:hAnsiTheme="majorHAnsi" w:cstheme="majorHAnsi"/>
          <w:szCs w:val="19"/>
          <w:lang w:eastAsia="en-AU"/>
        </w:rPr>
        <w:t>:</w:t>
      </w:r>
      <w:r w:rsidR="0020618A" w:rsidRPr="001D6AE1">
        <w:rPr>
          <w:rFonts w:eastAsia="Segoe UI" w:cs="Times New Roman"/>
          <w:i/>
          <w:szCs w:val="19"/>
          <w:lang w:eastAsia="en-AU"/>
        </w:rPr>
        <w:t xml:space="preserve"> </w:t>
      </w:r>
      <w:r w:rsidR="0020618A" w:rsidRPr="001D6AE1">
        <w:rPr>
          <w:rFonts w:eastAsia="Segoe UI" w:cs="Times New Roman"/>
          <w:szCs w:val="19"/>
          <w:lang w:eastAsia="en-AU"/>
        </w:rPr>
        <w:t>All service providers across the screening and assessment pathway meet agreed accreditation standards to ensure quality and safe services.</w:t>
      </w:r>
      <w:r w:rsidR="0020618A" w:rsidRPr="001D6AE1">
        <w:rPr>
          <w:rFonts w:eastAsia="Segoe UI" w:cs="Times New Roman"/>
          <w:i/>
          <w:szCs w:val="19"/>
          <w:lang w:eastAsia="en-AU"/>
        </w:rPr>
        <w:t xml:space="preserve"> </w:t>
      </w:r>
    </w:p>
    <w:p w14:paraId="133DCC0F" w14:textId="62E9973A" w:rsidR="0020618A" w:rsidRPr="0020618A" w:rsidRDefault="0020618A" w:rsidP="0076634D">
      <w:pPr>
        <w:pStyle w:val="ListParagraph"/>
        <w:numPr>
          <w:ilvl w:val="0"/>
          <w:numId w:val="6"/>
        </w:numPr>
        <w:suppressAutoHyphens/>
        <w:rPr>
          <w:rFonts w:eastAsia="Segoe UI" w:cs="Times New Roman"/>
          <w:i/>
          <w:iCs/>
          <w:szCs w:val="19"/>
          <w:lang w:eastAsia="en-AU"/>
        </w:rPr>
      </w:pPr>
      <w:r w:rsidRPr="0020618A">
        <w:rPr>
          <w:rFonts w:asciiTheme="majorHAnsi" w:eastAsia="Segoe UI" w:hAnsiTheme="majorHAnsi" w:cstheme="majorHAnsi"/>
          <w:szCs w:val="19"/>
          <w:lang w:eastAsia="en-AU"/>
        </w:rPr>
        <w:t>Benefits outweigh harm:</w:t>
      </w:r>
      <w:r w:rsidRPr="0020618A">
        <w:rPr>
          <w:rFonts w:eastAsia="Segoe UI" w:cs="Times New Roman"/>
          <w:szCs w:val="19"/>
          <w:lang w:eastAsia="en-AU"/>
        </w:rPr>
        <w:t xml:space="preserve"> The benefits of lung cancer screening in the participant population should outweigh the harms.</w:t>
      </w:r>
      <w:r w:rsidRPr="001D6AE1">
        <w:rPr>
          <w:rFonts w:eastAsia="Times New Roman" w:cs="Times New Roman"/>
          <w:szCs w:val="19"/>
          <w:lang w:eastAsia="en-AU"/>
        </w:rPr>
        <w:t xml:space="preserve"> An effective program should deliver</w:t>
      </w:r>
      <w:r w:rsidR="00CE08CA">
        <w:rPr>
          <w:rFonts w:eastAsia="Times New Roman" w:cs="Times New Roman"/>
          <w:szCs w:val="19"/>
          <w:lang w:eastAsia="en-AU"/>
        </w:rPr>
        <w:t xml:space="preserve"> </w:t>
      </w:r>
      <w:r w:rsidRPr="001D6AE1">
        <w:rPr>
          <w:rFonts w:eastAsia="Times New Roman" w:cs="Times New Roman"/>
          <w:szCs w:val="19"/>
          <w:lang w:eastAsia="en-AU"/>
        </w:rPr>
        <w:t>the screened population more benefit than harm on average, rather than no harm at all.</w:t>
      </w:r>
    </w:p>
    <w:p w14:paraId="44CA2088" w14:textId="7AE8B201" w:rsidR="0020618A" w:rsidRPr="005F6A41" w:rsidRDefault="0020618A" w:rsidP="0076634D">
      <w:pPr>
        <w:keepNext/>
        <w:keepLines/>
        <w:numPr>
          <w:ilvl w:val="5"/>
          <w:numId w:val="9"/>
        </w:numPr>
        <w:spacing w:before="200" w:after="60"/>
        <w:outlineLvl w:val="5"/>
        <w:rPr>
          <w:rFonts w:ascii="Segoe UI Semibold" w:hAnsi="Segoe UI Semibold"/>
          <w:bCs/>
          <w:color w:val="00264D" w:themeColor="background2"/>
          <w:szCs w:val="18"/>
        </w:rPr>
      </w:pPr>
      <w:r w:rsidRPr="005F6A41">
        <w:rPr>
          <w:rFonts w:ascii="Segoe UI Semibold" w:hAnsi="Segoe UI Semibold"/>
          <w:bCs/>
          <w:color w:val="00264D" w:themeColor="background2"/>
          <w:szCs w:val="18"/>
        </w:rPr>
        <w:t>Person</w:t>
      </w:r>
      <w:r w:rsidR="00303AA8" w:rsidRPr="005F6A41">
        <w:rPr>
          <w:rFonts w:ascii="Segoe UI Semibold" w:hAnsi="Segoe UI Semibold"/>
          <w:bCs/>
          <w:color w:val="00264D" w:themeColor="background2"/>
          <w:szCs w:val="18"/>
        </w:rPr>
        <w:t>-</w:t>
      </w:r>
      <w:r w:rsidRPr="005F6A41">
        <w:rPr>
          <w:rFonts w:ascii="Segoe UI Semibold" w:hAnsi="Segoe UI Semibold"/>
          <w:bCs/>
          <w:color w:val="00264D" w:themeColor="background2"/>
          <w:szCs w:val="18"/>
        </w:rPr>
        <w:t>centred: Providing equitable access for all eligible Australians and is responsive to the needs of those who access services.</w:t>
      </w:r>
    </w:p>
    <w:p w14:paraId="194EED61" w14:textId="5BB07AD3" w:rsidR="0020618A" w:rsidRPr="001D6AE1" w:rsidRDefault="0020618A" w:rsidP="0076634D">
      <w:pPr>
        <w:pStyle w:val="ListParagraph"/>
        <w:numPr>
          <w:ilvl w:val="0"/>
          <w:numId w:val="7"/>
        </w:numPr>
        <w:suppressAutoHyphens/>
        <w:rPr>
          <w:rFonts w:eastAsia="Segoe UI" w:cs="Times New Roman"/>
          <w:szCs w:val="19"/>
          <w:lang w:eastAsia="en-AU"/>
        </w:rPr>
      </w:pPr>
      <w:r w:rsidRPr="001D6AE1">
        <w:rPr>
          <w:rFonts w:asciiTheme="majorHAnsi" w:eastAsia="Segoe UI" w:hAnsiTheme="majorHAnsi" w:cstheme="majorHAnsi"/>
          <w:szCs w:val="19"/>
          <w:lang w:eastAsia="en-AU"/>
        </w:rPr>
        <w:t>Ethical and consumer-centred practice:</w:t>
      </w:r>
      <w:r w:rsidRPr="001D6AE1">
        <w:rPr>
          <w:rFonts w:eastAsia="Segoe UI" w:cs="Times New Roman"/>
          <w:szCs w:val="19"/>
          <w:lang w:eastAsia="en-AU"/>
        </w:rPr>
        <w:t xml:space="preserve"> All care provided within </w:t>
      </w:r>
      <w:r w:rsidR="00B64960">
        <w:rPr>
          <w:rFonts w:eastAsia="Segoe UI" w:cs="Times New Roman"/>
          <w:szCs w:val="19"/>
          <w:lang w:eastAsia="en-AU"/>
        </w:rPr>
        <w:t>the</w:t>
      </w:r>
      <w:r w:rsidRPr="001D6AE1">
        <w:rPr>
          <w:rFonts w:eastAsia="Segoe UI" w:cs="Times New Roman"/>
          <w:szCs w:val="19"/>
          <w:lang w:eastAsia="en-AU"/>
        </w:rPr>
        <w:t xml:space="preserve"> LCSP is respectful and responsive to the preferences, needs and values of participants. </w:t>
      </w:r>
    </w:p>
    <w:p w14:paraId="03F57244" w14:textId="4C01B73E" w:rsidR="0020618A" w:rsidRPr="001D6AE1" w:rsidRDefault="0020618A" w:rsidP="0076634D">
      <w:pPr>
        <w:pStyle w:val="ListParagraph"/>
        <w:numPr>
          <w:ilvl w:val="0"/>
          <w:numId w:val="7"/>
        </w:numPr>
        <w:suppressAutoHyphens/>
        <w:rPr>
          <w:rFonts w:eastAsia="Segoe UI" w:cs="Times New Roman"/>
          <w:szCs w:val="19"/>
          <w:lang w:eastAsia="en-AU"/>
        </w:rPr>
      </w:pPr>
      <w:r w:rsidRPr="001D6AE1">
        <w:rPr>
          <w:rFonts w:asciiTheme="majorHAnsi" w:eastAsia="Segoe UI" w:hAnsiTheme="majorHAnsi" w:cstheme="majorHAnsi"/>
          <w:szCs w:val="19"/>
          <w:lang w:eastAsia="en-AU"/>
        </w:rPr>
        <w:t>Equitable</w:t>
      </w:r>
      <w:r w:rsidR="00DC0305">
        <w:rPr>
          <w:rFonts w:asciiTheme="majorHAnsi" w:eastAsia="Segoe UI" w:hAnsiTheme="majorHAnsi" w:cstheme="majorHAnsi"/>
          <w:szCs w:val="19"/>
          <w:lang w:eastAsia="en-AU"/>
        </w:rPr>
        <w:t xml:space="preserve">, </w:t>
      </w:r>
      <w:r w:rsidR="005E1ED8">
        <w:rPr>
          <w:rFonts w:asciiTheme="majorHAnsi" w:eastAsia="Segoe UI" w:hAnsiTheme="majorHAnsi" w:cstheme="majorHAnsi"/>
          <w:szCs w:val="19"/>
          <w:lang w:eastAsia="en-AU"/>
        </w:rPr>
        <w:t>acceptable</w:t>
      </w:r>
      <w:r w:rsidR="00DC0305">
        <w:rPr>
          <w:rFonts w:asciiTheme="majorHAnsi" w:eastAsia="Segoe UI" w:hAnsiTheme="majorHAnsi" w:cstheme="majorHAnsi"/>
          <w:szCs w:val="19"/>
          <w:lang w:eastAsia="en-AU"/>
        </w:rPr>
        <w:t xml:space="preserve"> and</w:t>
      </w:r>
      <w:r w:rsidRPr="001D6AE1">
        <w:rPr>
          <w:rFonts w:asciiTheme="majorHAnsi" w:eastAsia="Segoe UI" w:hAnsiTheme="majorHAnsi" w:cstheme="majorHAnsi"/>
          <w:szCs w:val="19"/>
          <w:lang w:eastAsia="en-AU"/>
        </w:rPr>
        <w:t xml:space="preserve"> </w:t>
      </w:r>
      <w:r w:rsidR="003444FC">
        <w:rPr>
          <w:rFonts w:asciiTheme="majorHAnsi" w:eastAsia="Segoe UI" w:hAnsiTheme="majorHAnsi" w:cstheme="majorHAnsi"/>
          <w:szCs w:val="19"/>
          <w:lang w:eastAsia="en-AU"/>
        </w:rPr>
        <w:t>a</w:t>
      </w:r>
      <w:r w:rsidRPr="001D6AE1">
        <w:rPr>
          <w:rFonts w:asciiTheme="majorHAnsi" w:eastAsia="Segoe UI" w:hAnsiTheme="majorHAnsi" w:cstheme="majorHAnsi"/>
          <w:szCs w:val="19"/>
          <w:lang w:eastAsia="en-AU"/>
        </w:rPr>
        <w:t>ccessible:</w:t>
      </w:r>
      <w:r w:rsidRPr="001D6AE1">
        <w:rPr>
          <w:rFonts w:eastAsia="Segoe UI" w:cs="Times New Roman"/>
          <w:szCs w:val="19"/>
          <w:lang w:eastAsia="en-AU"/>
        </w:rPr>
        <w:t xml:space="preserve"> Aims to achieve equitable access to screening services for all eligible participants, irrespective of their geographic, socioeconomic, age, sex, disability or cultural background, and all health professionals receive the appropriate cultural training to enable equitable access</w:t>
      </w:r>
      <w:r w:rsidR="007A15EA">
        <w:rPr>
          <w:rFonts w:eastAsia="Segoe UI" w:cs="Times New Roman"/>
          <w:szCs w:val="19"/>
          <w:lang w:eastAsia="en-AU"/>
        </w:rPr>
        <w:t xml:space="preserve"> and culturally appropriate care</w:t>
      </w:r>
      <w:r w:rsidRPr="001D6AE1">
        <w:rPr>
          <w:rFonts w:eastAsia="Segoe UI" w:cs="Times New Roman"/>
          <w:szCs w:val="19"/>
          <w:lang w:eastAsia="en-AU"/>
        </w:rPr>
        <w:t xml:space="preserve">. </w:t>
      </w:r>
    </w:p>
    <w:bookmarkEnd w:id="26"/>
    <w:p w14:paraId="515C8E8C" w14:textId="542EE5AE" w:rsidR="00AD1465" w:rsidRPr="00046F28" w:rsidRDefault="002E3035" w:rsidP="00046F28">
      <w:pPr>
        <w:pStyle w:val="Heading5"/>
      </w:pPr>
      <w:r w:rsidRPr="00046F28">
        <w:t xml:space="preserve">Quality </w:t>
      </w:r>
      <w:r w:rsidR="00F502A5">
        <w:t>a</w:t>
      </w:r>
      <w:r w:rsidRPr="00046F28">
        <w:t xml:space="preserve">ssurance </w:t>
      </w:r>
      <w:r w:rsidR="00F502A5">
        <w:t>e</w:t>
      </w:r>
      <w:r w:rsidRPr="00046F28">
        <w:t xml:space="preserve">nablers </w:t>
      </w:r>
    </w:p>
    <w:p w14:paraId="4E610DAA" w14:textId="43B7041E" w:rsidR="00C61B26" w:rsidRDefault="00C61B26" w:rsidP="00C61B26">
      <w:pPr>
        <w:rPr>
          <w:lang w:eastAsia="en-AU"/>
        </w:rPr>
      </w:pPr>
      <w:bookmarkStart w:id="27" w:name="_Hlk109658621"/>
      <w:r>
        <w:rPr>
          <w:lang w:eastAsia="en-AU"/>
        </w:rPr>
        <w:t xml:space="preserve">Quality </w:t>
      </w:r>
      <w:r w:rsidR="00F502A5">
        <w:rPr>
          <w:lang w:eastAsia="en-AU"/>
        </w:rPr>
        <w:t>a</w:t>
      </w:r>
      <w:r>
        <w:rPr>
          <w:lang w:eastAsia="en-AU"/>
        </w:rPr>
        <w:t xml:space="preserve">ssurance </w:t>
      </w:r>
      <w:r w:rsidR="00F502A5">
        <w:rPr>
          <w:lang w:eastAsia="en-AU"/>
        </w:rPr>
        <w:t>e</w:t>
      </w:r>
      <w:r>
        <w:rPr>
          <w:lang w:eastAsia="en-AU"/>
        </w:rPr>
        <w:t xml:space="preserve">nablers are the foundational elements that reinforce the management of quality in the LCSP. The </w:t>
      </w:r>
      <w:r w:rsidR="00D72582">
        <w:rPr>
          <w:lang w:eastAsia="en-AU"/>
        </w:rPr>
        <w:t>q</w:t>
      </w:r>
      <w:r>
        <w:rPr>
          <w:lang w:eastAsia="en-AU"/>
        </w:rPr>
        <w:t xml:space="preserve">uality </w:t>
      </w:r>
      <w:r w:rsidR="00D72582">
        <w:rPr>
          <w:lang w:eastAsia="en-AU"/>
        </w:rPr>
        <w:t>a</w:t>
      </w:r>
      <w:r>
        <w:rPr>
          <w:lang w:eastAsia="en-AU"/>
        </w:rPr>
        <w:t xml:space="preserve">ssurance </w:t>
      </w:r>
      <w:r w:rsidR="00D72582">
        <w:rPr>
          <w:lang w:eastAsia="en-AU"/>
        </w:rPr>
        <w:t>c</w:t>
      </w:r>
      <w:r>
        <w:rPr>
          <w:lang w:eastAsia="en-AU"/>
        </w:rPr>
        <w:t xml:space="preserve">onceptual </w:t>
      </w:r>
      <w:r w:rsidR="00D72582">
        <w:rPr>
          <w:lang w:eastAsia="en-AU"/>
        </w:rPr>
        <w:t>a</w:t>
      </w:r>
      <w:r>
        <w:rPr>
          <w:lang w:eastAsia="en-AU"/>
        </w:rPr>
        <w:t>pproach identifie</w:t>
      </w:r>
      <w:r w:rsidR="007716DE">
        <w:rPr>
          <w:lang w:eastAsia="en-AU"/>
        </w:rPr>
        <w:t>s</w:t>
      </w:r>
      <w:r>
        <w:rPr>
          <w:lang w:eastAsia="en-AU"/>
        </w:rPr>
        <w:t xml:space="preserve"> seven enablers:</w:t>
      </w:r>
    </w:p>
    <w:p w14:paraId="7C561057" w14:textId="4485CBBF" w:rsidR="00C61B26" w:rsidRPr="009A0B60" w:rsidRDefault="00C61B26" w:rsidP="00C61B26">
      <w:pPr>
        <w:pStyle w:val="Bullet"/>
        <w:rPr>
          <w:rFonts w:asciiTheme="majorHAnsi" w:hAnsiTheme="majorHAnsi" w:cstheme="majorHAnsi"/>
        </w:rPr>
      </w:pPr>
      <w:r w:rsidRPr="009A0B60">
        <w:rPr>
          <w:rFonts w:asciiTheme="majorHAnsi" w:hAnsiTheme="majorHAnsi" w:cstheme="majorHAnsi"/>
        </w:rPr>
        <w:t xml:space="preserve">Policies, </w:t>
      </w:r>
      <w:r w:rsidR="005E1ED8" w:rsidRPr="009A0B60">
        <w:rPr>
          <w:rFonts w:asciiTheme="majorHAnsi" w:hAnsiTheme="majorHAnsi" w:cstheme="majorHAnsi"/>
        </w:rPr>
        <w:t>standards,</w:t>
      </w:r>
      <w:r w:rsidRPr="009A0B60">
        <w:rPr>
          <w:rFonts w:asciiTheme="majorHAnsi" w:hAnsiTheme="majorHAnsi" w:cstheme="majorHAnsi"/>
        </w:rPr>
        <w:t xml:space="preserve"> and guidelines </w:t>
      </w:r>
      <w:r w:rsidR="00C96C18">
        <w:rPr>
          <w:rFonts w:asciiTheme="majorHAnsi" w:hAnsiTheme="majorHAnsi" w:cstheme="majorHAnsi"/>
        </w:rPr>
        <w:t>-</w:t>
      </w:r>
      <w:r w:rsidRPr="009A0B60">
        <w:rPr>
          <w:rFonts w:asciiTheme="majorHAnsi" w:hAnsiTheme="majorHAnsi" w:cstheme="majorHAnsi"/>
        </w:rPr>
        <w:t xml:space="preserve"> </w:t>
      </w:r>
      <w:r w:rsidRPr="009A0B60">
        <w:rPr>
          <w:rFonts w:asciiTheme="minorHAnsi" w:hAnsiTheme="minorHAnsi" w:cstheme="minorHAnsi"/>
        </w:rPr>
        <w:t xml:space="preserve">policies, standards and guidelines explain the requirements of a potential LCSP, </w:t>
      </w:r>
      <w:r w:rsidR="004861EB">
        <w:rPr>
          <w:rFonts w:asciiTheme="minorHAnsi" w:hAnsiTheme="minorHAnsi" w:cstheme="minorHAnsi"/>
        </w:rPr>
        <w:t xml:space="preserve">including </w:t>
      </w:r>
      <w:r w:rsidRPr="009A0B60">
        <w:rPr>
          <w:rFonts w:asciiTheme="minorHAnsi" w:hAnsiTheme="minorHAnsi" w:cstheme="minorHAnsi"/>
        </w:rPr>
        <w:t>the approach to procedures and roles and responsibilities.</w:t>
      </w:r>
      <w:r w:rsidRPr="00FB5C59">
        <w:rPr>
          <w:rFonts w:asciiTheme="minorHAnsi" w:hAnsiTheme="minorHAnsi" w:cstheme="minorHAnsi"/>
        </w:rPr>
        <w:t xml:space="preserve"> Standards and guidelines are the </w:t>
      </w:r>
      <w:r w:rsidR="006B7FE6">
        <w:rPr>
          <w:rFonts w:asciiTheme="minorHAnsi" w:hAnsiTheme="minorHAnsi" w:cstheme="minorHAnsi"/>
        </w:rPr>
        <w:t>core elements</w:t>
      </w:r>
      <w:r w:rsidRPr="00FB5C59">
        <w:rPr>
          <w:rFonts w:asciiTheme="minorHAnsi" w:hAnsiTheme="minorHAnsi" w:cstheme="minorHAnsi"/>
        </w:rPr>
        <w:t xml:space="preserve"> of </w:t>
      </w:r>
      <w:r w:rsidR="00365227">
        <w:rPr>
          <w:rFonts w:asciiTheme="minorHAnsi" w:hAnsiTheme="minorHAnsi" w:cstheme="minorHAnsi"/>
        </w:rPr>
        <w:t>q</w:t>
      </w:r>
      <w:r w:rsidRPr="00FB5C59">
        <w:rPr>
          <w:rFonts w:asciiTheme="minorHAnsi" w:hAnsiTheme="minorHAnsi" w:cstheme="minorHAnsi"/>
        </w:rPr>
        <w:t xml:space="preserve">uality </w:t>
      </w:r>
      <w:r w:rsidR="00365227">
        <w:rPr>
          <w:rFonts w:asciiTheme="minorHAnsi" w:hAnsiTheme="minorHAnsi" w:cstheme="minorHAnsi"/>
        </w:rPr>
        <w:t>a</w:t>
      </w:r>
      <w:r w:rsidRPr="00FB5C59">
        <w:rPr>
          <w:rFonts w:asciiTheme="minorHAnsi" w:hAnsiTheme="minorHAnsi" w:cstheme="minorHAnsi"/>
        </w:rPr>
        <w:t>ssurance of the program</w:t>
      </w:r>
      <w:r>
        <w:rPr>
          <w:rFonts w:asciiTheme="majorHAnsi" w:hAnsiTheme="majorHAnsi" w:cstheme="majorHAnsi"/>
        </w:rPr>
        <w:t xml:space="preserve">. </w:t>
      </w:r>
    </w:p>
    <w:p w14:paraId="0CBDD4CB" w14:textId="3F2AB004" w:rsidR="00C61B26" w:rsidRPr="00955EEA" w:rsidRDefault="00C61B26" w:rsidP="00C61B26">
      <w:pPr>
        <w:pStyle w:val="Bullet"/>
      </w:pPr>
      <w:r w:rsidRPr="00955EEA">
        <w:rPr>
          <w:rFonts w:asciiTheme="majorHAnsi" w:hAnsiTheme="majorHAnsi" w:cstheme="majorHAnsi"/>
        </w:rPr>
        <w:t>Regulation</w:t>
      </w:r>
      <w:r w:rsidR="00C96C18">
        <w:rPr>
          <w:rFonts w:asciiTheme="majorHAnsi" w:hAnsiTheme="majorHAnsi" w:cstheme="majorHAnsi"/>
        </w:rPr>
        <w:t xml:space="preserve"> -</w:t>
      </w:r>
      <w:r w:rsidRPr="00955EEA">
        <w:rPr>
          <w:rFonts w:asciiTheme="majorHAnsi" w:hAnsiTheme="majorHAnsi" w:cstheme="majorHAnsi"/>
        </w:rPr>
        <w:t xml:space="preserve"> </w:t>
      </w:r>
      <w:r w:rsidRPr="00955EEA">
        <w:rPr>
          <w:rFonts w:asciiTheme="minorHAnsi" w:hAnsiTheme="minorHAnsi" w:cstheme="minorHAnsi"/>
        </w:rPr>
        <w:t xml:space="preserve">ensures the LCSP, and associated </w:t>
      </w:r>
      <w:r w:rsidR="003B52FA">
        <w:rPr>
          <w:rFonts w:asciiTheme="minorHAnsi" w:hAnsiTheme="minorHAnsi" w:cstheme="minorHAnsi"/>
        </w:rPr>
        <w:t xml:space="preserve">health </w:t>
      </w:r>
      <w:r w:rsidRPr="00955EEA">
        <w:rPr>
          <w:rFonts w:asciiTheme="minorHAnsi" w:hAnsiTheme="minorHAnsi" w:cstheme="minorHAnsi"/>
        </w:rPr>
        <w:t>professionals, meet their responsibilities and scope of practice. Regulation also considers how public funds are being used to support a potential LCSP.</w:t>
      </w:r>
    </w:p>
    <w:p w14:paraId="69991489" w14:textId="23808790" w:rsidR="00C61B26" w:rsidRPr="00DC4A04" w:rsidRDefault="00C61B26" w:rsidP="00C61B26">
      <w:pPr>
        <w:pStyle w:val="Bullet"/>
        <w:rPr>
          <w:rFonts w:asciiTheme="majorHAnsi" w:hAnsiTheme="majorHAnsi" w:cstheme="majorHAnsi"/>
        </w:rPr>
      </w:pPr>
      <w:r w:rsidRPr="00DC4A04">
        <w:rPr>
          <w:rFonts w:asciiTheme="majorHAnsi" w:hAnsiTheme="majorHAnsi" w:cstheme="majorHAnsi"/>
        </w:rPr>
        <w:lastRenderedPageBreak/>
        <w:t>Funding and resources</w:t>
      </w:r>
      <w:r w:rsidR="00C96C18">
        <w:rPr>
          <w:rFonts w:asciiTheme="majorHAnsi" w:hAnsiTheme="majorHAnsi" w:cstheme="majorHAnsi"/>
        </w:rPr>
        <w:t xml:space="preserve"> -</w:t>
      </w:r>
      <w:r w:rsidRPr="00DC4A04">
        <w:rPr>
          <w:rFonts w:asciiTheme="majorHAnsi" w:hAnsiTheme="majorHAnsi" w:cstheme="majorHAnsi"/>
        </w:rPr>
        <w:t xml:space="preserve"> </w:t>
      </w:r>
      <w:r w:rsidRPr="00DC4A04">
        <w:rPr>
          <w:rFonts w:asciiTheme="minorHAnsi" w:hAnsiTheme="minorHAnsi" w:cstheme="minorHAnsi"/>
        </w:rPr>
        <w:t xml:space="preserve">sufficient funding and resources are required to deliver a safe and effective LCSP.  </w:t>
      </w:r>
    </w:p>
    <w:p w14:paraId="30B5ACBA" w14:textId="3011F18E" w:rsidR="00C61B26" w:rsidRPr="00024AF8" w:rsidRDefault="00C61B26" w:rsidP="00C61B26">
      <w:pPr>
        <w:pStyle w:val="Bullet"/>
        <w:rPr>
          <w:rFonts w:asciiTheme="majorHAnsi" w:hAnsiTheme="majorHAnsi" w:cstheme="majorHAnsi"/>
        </w:rPr>
      </w:pPr>
      <w:r w:rsidRPr="00024AF8">
        <w:rPr>
          <w:rFonts w:asciiTheme="majorHAnsi" w:hAnsiTheme="majorHAnsi" w:cstheme="majorHAnsi"/>
        </w:rPr>
        <w:t xml:space="preserve">Accreditation and training </w:t>
      </w:r>
      <w:r w:rsidR="00C96C18">
        <w:rPr>
          <w:rFonts w:asciiTheme="minorHAnsi" w:hAnsiTheme="minorHAnsi" w:cstheme="minorHAnsi"/>
        </w:rPr>
        <w:t xml:space="preserve">- </w:t>
      </w:r>
      <w:r w:rsidRPr="00024AF8">
        <w:rPr>
          <w:rFonts w:asciiTheme="minorHAnsi" w:hAnsiTheme="minorHAnsi" w:cstheme="minorHAnsi"/>
        </w:rPr>
        <w:t xml:space="preserve">the delivery of a high quality LCSP requires the workforce to have the necessary skills and qualifications to undertake the work required. </w:t>
      </w:r>
    </w:p>
    <w:p w14:paraId="44B0370F" w14:textId="63E15D52" w:rsidR="00C61B26" w:rsidRPr="00EE2BC2" w:rsidRDefault="00C61B26" w:rsidP="00C61B26">
      <w:pPr>
        <w:pStyle w:val="Bullet"/>
        <w:rPr>
          <w:rFonts w:asciiTheme="majorHAnsi" w:hAnsiTheme="majorHAnsi" w:cstheme="majorHAnsi"/>
        </w:rPr>
      </w:pPr>
      <w:r w:rsidRPr="00630C0D">
        <w:rPr>
          <w:rFonts w:asciiTheme="majorHAnsi" w:hAnsiTheme="majorHAnsi" w:cstheme="majorHAnsi"/>
        </w:rPr>
        <w:t>Consumer engagement</w:t>
      </w:r>
      <w:r w:rsidR="00C96C18">
        <w:rPr>
          <w:rFonts w:asciiTheme="majorHAnsi" w:hAnsiTheme="majorHAnsi" w:cstheme="majorHAnsi"/>
        </w:rPr>
        <w:t xml:space="preserve"> </w:t>
      </w:r>
      <w:r w:rsidRPr="00630C0D" w:rsidDel="00C96C18">
        <w:rPr>
          <w:rFonts w:asciiTheme="majorHAnsi" w:hAnsiTheme="majorHAnsi" w:cstheme="majorHAnsi"/>
        </w:rPr>
        <w:t>-</w:t>
      </w:r>
      <w:r w:rsidRPr="00630C0D">
        <w:rPr>
          <w:rFonts w:asciiTheme="majorHAnsi" w:hAnsiTheme="majorHAnsi" w:cstheme="majorHAnsi"/>
        </w:rPr>
        <w:t xml:space="preserve"> </w:t>
      </w:r>
      <w:r w:rsidR="00F62559">
        <w:rPr>
          <w:rFonts w:asciiTheme="minorHAnsi" w:hAnsiTheme="minorHAnsi" w:cstheme="minorHAnsi"/>
        </w:rPr>
        <w:t>the</w:t>
      </w:r>
      <w:r w:rsidRPr="00630C0D">
        <w:rPr>
          <w:rFonts w:asciiTheme="minorHAnsi" w:hAnsiTheme="minorHAnsi" w:cstheme="minorHAnsi"/>
        </w:rPr>
        <w:t xml:space="preserve"> LCSP must be acceptable to, and trusted by, consumers. To meet the program aims consumers must be engaged along all elements of a potential screening and </w:t>
      </w:r>
      <w:r w:rsidRPr="00EE2BC2">
        <w:rPr>
          <w:rFonts w:asciiTheme="minorHAnsi" w:hAnsiTheme="minorHAnsi" w:cstheme="minorHAnsi"/>
        </w:rPr>
        <w:t>assessment pathway.</w:t>
      </w:r>
      <w:r w:rsidRPr="00EE2BC2">
        <w:rPr>
          <w:rFonts w:asciiTheme="majorHAnsi" w:hAnsiTheme="majorHAnsi" w:cstheme="majorHAnsi"/>
        </w:rPr>
        <w:t xml:space="preserve">   </w:t>
      </w:r>
    </w:p>
    <w:p w14:paraId="373D0BF9" w14:textId="400F788C" w:rsidR="00C61B26" w:rsidRPr="00EE2BC2" w:rsidRDefault="00C61B26" w:rsidP="00C61B26">
      <w:pPr>
        <w:pStyle w:val="Bullet"/>
        <w:rPr>
          <w:rFonts w:asciiTheme="majorHAnsi" w:hAnsiTheme="majorHAnsi" w:cstheme="majorHAnsi"/>
        </w:rPr>
      </w:pPr>
      <w:r w:rsidRPr="00EE2BC2">
        <w:rPr>
          <w:rFonts w:asciiTheme="majorHAnsi" w:hAnsiTheme="majorHAnsi" w:cstheme="majorHAnsi"/>
        </w:rPr>
        <w:t>Information management</w:t>
      </w:r>
      <w:r w:rsidR="00AC778A">
        <w:rPr>
          <w:rFonts w:asciiTheme="majorHAnsi" w:hAnsiTheme="majorHAnsi" w:cstheme="majorHAnsi"/>
        </w:rPr>
        <w:t xml:space="preserve"> -</w:t>
      </w:r>
      <w:r w:rsidRPr="00EE2BC2">
        <w:rPr>
          <w:rFonts w:asciiTheme="majorHAnsi" w:hAnsiTheme="majorHAnsi" w:cstheme="majorHAnsi"/>
        </w:rPr>
        <w:t xml:space="preserve"> </w:t>
      </w:r>
      <w:r w:rsidRPr="00EE2BC2">
        <w:rPr>
          <w:rFonts w:asciiTheme="minorHAnsi" w:hAnsiTheme="minorHAnsi" w:cstheme="minorHAnsi"/>
        </w:rPr>
        <w:t xml:space="preserve">is vital to the operation of a LCSP. Information systems include technical equipment and infrastructure, personnel and processes that facilitate the flow and management of information. </w:t>
      </w:r>
    </w:p>
    <w:p w14:paraId="3C011AE9" w14:textId="2CFD6301" w:rsidR="00C61B26" w:rsidRPr="008B70A1" w:rsidRDefault="00C61B26" w:rsidP="00C61B26">
      <w:pPr>
        <w:pStyle w:val="Bullet"/>
        <w:rPr>
          <w:rFonts w:asciiTheme="majorHAnsi" w:hAnsiTheme="majorHAnsi" w:cstheme="majorHAnsi"/>
        </w:rPr>
      </w:pPr>
      <w:r w:rsidRPr="008B70A1">
        <w:rPr>
          <w:rFonts w:asciiTheme="majorHAnsi" w:hAnsiTheme="majorHAnsi" w:cstheme="majorHAnsi"/>
        </w:rPr>
        <w:t>Governance</w:t>
      </w:r>
      <w:r w:rsidR="00AC778A">
        <w:rPr>
          <w:rFonts w:asciiTheme="majorHAnsi" w:hAnsiTheme="majorHAnsi" w:cstheme="majorHAnsi"/>
        </w:rPr>
        <w:t xml:space="preserve"> -</w:t>
      </w:r>
      <w:r w:rsidRPr="008B70A1">
        <w:rPr>
          <w:rFonts w:asciiTheme="majorHAnsi" w:hAnsiTheme="majorHAnsi" w:cstheme="majorHAnsi"/>
        </w:rPr>
        <w:t xml:space="preserve"> </w:t>
      </w:r>
      <w:r w:rsidRPr="008B70A1">
        <w:rPr>
          <w:rFonts w:asciiTheme="minorHAnsi" w:hAnsiTheme="minorHAnsi" w:cstheme="minorHAnsi"/>
        </w:rPr>
        <w:t>th</w:t>
      </w:r>
      <w:r w:rsidR="00510951">
        <w:rPr>
          <w:rFonts w:asciiTheme="minorHAnsi" w:hAnsiTheme="minorHAnsi" w:cstheme="minorHAnsi"/>
        </w:rPr>
        <w:t>o</w:t>
      </w:r>
      <w:r w:rsidRPr="008B70A1">
        <w:rPr>
          <w:rFonts w:asciiTheme="minorHAnsi" w:hAnsiTheme="minorHAnsi" w:cstheme="minorHAnsi"/>
        </w:rPr>
        <w:t>rough clinical</w:t>
      </w:r>
      <w:r w:rsidR="00E0632D">
        <w:rPr>
          <w:rFonts w:asciiTheme="minorHAnsi" w:hAnsiTheme="minorHAnsi" w:cstheme="minorHAnsi"/>
        </w:rPr>
        <w:t xml:space="preserve">, </w:t>
      </w:r>
      <w:r w:rsidRPr="008B70A1">
        <w:rPr>
          <w:rFonts w:asciiTheme="minorHAnsi" w:hAnsiTheme="minorHAnsi" w:cstheme="minorHAnsi"/>
        </w:rPr>
        <w:t xml:space="preserve">program </w:t>
      </w:r>
      <w:r w:rsidR="00E0632D">
        <w:rPr>
          <w:rFonts w:asciiTheme="minorHAnsi" w:hAnsiTheme="minorHAnsi" w:cstheme="minorHAnsi"/>
        </w:rPr>
        <w:t xml:space="preserve">and data </w:t>
      </w:r>
      <w:r w:rsidRPr="008B70A1">
        <w:rPr>
          <w:rFonts w:asciiTheme="minorHAnsi" w:hAnsiTheme="minorHAnsi" w:cstheme="minorHAnsi"/>
        </w:rPr>
        <w:t xml:space="preserve">governance </w:t>
      </w:r>
      <w:r w:rsidR="00E0632D" w:rsidRPr="008B70A1">
        <w:rPr>
          <w:rFonts w:asciiTheme="minorHAnsi" w:hAnsiTheme="minorHAnsi" w:cstheme="minorHAnsi"/>
        </w:rPr>
        <w:t>are</w:t>
      </w:r>
      <w:r w:rsidRPr="008B70A1">
        <w:rPr>
          <w:rFonts w:asciiTheme="minorHAnsi" w:hAnsiTheme="minorHAnsi" w:cstheme="minorHAnsi"/>
        </w:rPr>
        <w:t xml:space="preserve"> key to ensuring the LCSP is delivered in a safe and effective manner. </w:t>
      </w:r>
      <w:r w:rsidR="00CB338C">
        <w:rPr>
          <w:rFonts w:asciiTheme="minorHAnsi" w:hAnsiTheme="minorHAnsi" w:cstheme="minorHAnsi"/>
        </w:rPr>
        <w:t>The Data Governance Framework</w:t>
      </w:r>
      <w:r w:rsidR="00FA42CA">
        <w:rPr>
          <w:rStyle w:val="FootnoteReference"/>
          <w:rFonts w:asciiTheme="minorHAnsi" w:hAnsiTheme="minorHAnsi" w:cstheme="minorHAnsi"/>
        </w:rPr>
        <w:footnoteReference w:id="10"/>
      </w:r>
      <w:r w:rsidR="00A336CC">
        <w:rPr>
          <w:rFonts w:asciiTheme="minorHAnsi" w:hAnsiTheme="minorHAnsi" w:cstheme="minorHAnsi"/>
        </w:rPr>
        <w:t xml:space="preserve"> </w:t>
      </w:r>
      <w:r w:rsidR="00D2512C">
        <w:t>provides the approach for data governance across the LCSP.</w:t>
      </w:r>
    </w:p>
    <w:bookmarkEnd w:id="27"/>
    <w:p w14:paraId="63EADD8E" w14:textId="3690914C" w:rsidR="008A790D" w:rsidRDefault="00AD1465" w:rsidP="007368E0">
      <w:pPr>
        <w:pStyle w:val="Bullet"/>
        <w:numPr>
          <w:ilvl w:val="0"/>
          <w:numId w:val="0"/>
        </w:numPr>
        <w:rPr>
          <w:rFonts w:eastAsia="Segoe UI"/>
        </w:rPr>
      </w:pPr>
      <w:r>
        <w:t xml:space="preserve">Users of the </w:t>
      </w:r>
      <w:r w:rsidR="008355C2">
        <w:t xml:space="preserve">Quality Assurance </w:t>
      </w:r>
      <w:r>
        <w:t xml:space="preserve">Framework </w:t>
      </w:r>
      <w:r w:rsidR="006F40DA">
        <w:t>can</w:t>
      </w:r>
      <w:r>
        <w:t xml:space="preserve"> refer to the </w:t>
      </w:r>
      <w:r w:rsidR="008355C2">
        <w:t>q</w:t>
      </w:r>
      <w:r>
        <w:t>uality</w:t>
      </w:r>
      <w:r w:rsidR="006A5C08">
        <w:t xml:space="preserve"> </w:t>
      </w:r>
      <w:r w:rsidR="008355C2">
        <w:t>e</w:t>
      </w:r>
      <w:r>
        <w:t xml:space="preserve">nablers </w:t>
      </w:r>
      <w:r w:rsidR="00097E4F">
        <w:t>as the key areas for the</w:t>
      </w:r>
      <w:r>
        <w:t xml:space="preserve"> development and implementation of policies and procedures t</w:t>
      </w:r>
      <w:r w:rsidR="00F42B12">
        <w:t>hat</w:t>
      </w:r>
      <w:r>
        <w:t xml:space="preserve"> enable quality outcomes to be achieved</w:t>
      </w:r>
      <w:r w:rsidR="00F42B12">
        <w:t>. F</w:t>
      </w:r>
      <w:r w:rsidR="000D7353">
        <w:t xml:space="preserve">urther details on responsibilities of engaged stakeholder groups </w:t>
      </w:r>
      <w:r w:rsidR="00421873">
        <w:t xml:space="preserve">in embedding the </w:t>
      </w:r>
      <w:r w:rsidR="008355C2">
        <w:t>q</w:t>
      </w:r>
      <w:r w:rsidR="00421873">
        <w:t xml:space="preserve">uality </w:t>
      </w:r>
      <w:r w:rsidR="008355C2">
        <w:t>e</w:t>
      </w:r>
      <w:r w:rsidR="00421873">
        <w:t xml:space="preserve">nablers within the LCSP </w:t>
      </w:r>
      <w:r w:rsidR="00663A12">
        <w:t>are</w:t>
      </w:r>
      <w:r w:rsidR="000D7353">
        <w:t xml:space="preserve"> available in</w:t>
      </w:r>
      <w:r w:rsidR="002F3649">
        <w:t xml:space="preserve"> </w:t>
      </w:r>
      <w:r w:rsidR="00421873">
        <w:fldChar w:fldCharType="begin"/>
      </w:r>
      <w:r w:rsidR="00421873">
        <w:instrText xml:space="preserve"> REF _Ref111534728 \w \h </w:instrText>
      </w:r>
      <w:r w:rsidR="00421873">
        <w:fldChar w:fldCharType="separate"/>
      </w:r>
      <w:r w:rsidR="00090367">
        <w:t>Appendix B</w:t>
      </w:r>
      <w:r w:rsidR="00421873">
        <w:fldChar w:fldCharType="end"/>
      </w:r>
      <w:r w:rsidR="005E2A46">
        <w:rPr>
          <w:rFonts w:eastAsia="Segoe UI"/>
        </w:rPr>
        <w:t>.</w:t>
      </w:r>
      <w:r w:rsidR="005F4D60">
        <w:rPr>
          <w:rFonts w:eastAsia="Segoe UI"/>
        </w:rPr>
        <w:t xml:space="preserve"> </w:t>
      </w:r>
    </w:p>
    <w:p w14:paraId="4BDDBAF5" w14:textId="42BD2A01" w:rsidR="008A7249" w:rsidRPr="00084623" w:rsidRDefault="00B41634" w:rsidP="00A571BC">
      <w:pPr>
        <w:pStyle w:val="Heading2"/>
      </w:pPr>
      <w:bookmarkStart w:id="28" w:name="_Ref111484436"/>
      <w:bookmarkStart w:id="29" w:name="_Toc115943342"/>
      <w:bookmarkEnd w:id="21"/>
      <w:r>
        <w:t>Approach</w:t>
      </w:r>
      <w:r w:rsidR="00FE57F1">
        <w:t xml:space="preserve"> to p</w:t>
      </w:r>
      <w:r w:rsidR="00A571BC">
        <w:t>erformance measurement</w:t>
      </w:r>
      <w:bookmarkEnd w:id="28"/>
      <w:bookmarkEnd w:id="29"/>
    </w:p>
    <w:p w14:paraId="78EAC2A5" w14:textId="508CD873" w:rsidR="009B264A" w:rsidRDefault="001E3E11" w:rsidP="009B264A">
      <w:pPr>
        <w:pStyle w:val="Heading4"/>
        <w:ind w:left="864" w:hanging="864"/>
      </w:pPr>
      <w:r>
        <w:t>Overview of performance measurement</w:t>
      </w:r>
    </w:p>
    <w:p w14:paraId="1877D4FF" w14:textId="4E6F051A" w:rsidR="009228E9" w:rsidRDefault="0043756E" w:rsidP="009228E9">
      <w:pPr>
        <w:rPr>
          <w:lang w:eastAsia="en-AU"/>
        </w:rPr>
      </w:pPr>
      <w:r>
        <w:rPr>
          <w:lang w:eastAsia="en-AU"/>
        </w:rPr>
        <w:t xml:space="preserve">The </w:t>
      </w:r>
      <w:r w:rsidR="0010757D">
        <w:rPr>
          <w:lang w:eastAsia="en-AU"/>
        </w:rPr>
        <w:t xml:space="preserve">performance of the </w:t>
      </w:r>
      <w:r>
        <w:rPr>
          <w:lang w:eastAsia="en-AU"/>
        </w:rPr>
        <w:t xml:space="preserve">LCSP </w:t>
      </w:r>
      <w:r w:rsidR="007A028C">
        <w:rPr>
          <w:lang w:eastAsia="en-AU"/>
        </w:rPr>
        <w:t>is</w:t>
      </w:r>
      <w:r>
        <w:rPr>
          <w:lang w:eastAsia="en-AU"/>
        </w:rPr>
        <w:t xml:space="preserve"> assessed regularly in alignment </w:t>
      </w:r>
      <w:r w:rsidR="003B52FA">
        <w:rPr>
          <w:lang w:eastAsia="en-AU"/>
        </w:rPr>
        <w:t xml:space="preserve">with </w:t>
      </w:r>
      <w:r>
        <w:rPr>
          <w:lang w:eastAsia="en-AU"/>
        </w:rPr>
        <w:t>the screening principles of the PBSF</w:t>
      </w:r>
      <w:r w:rsidR="00FE2E2E">
        <w:rPr>
          <w:rStyle w:val="FootnoteReference"/>
          <w:lang w:eastAsia="en-AU"/>
        </w:rPr>
        <w:footnoteReference w:id="11"/>
      </w:r>
      <w:r w:rsidR="00624ED0">
        <w:rPr>
          <w:lang w:eastAsia="en-AU"/>
        </w:rPr>
        <w:t xml:space="preserve"> and </w:t>
      </w:r>
      <w:r w:rsidR="007A028C">
        <w:rPr>
          <w:lang w:eastAsia="en-AU"/>
        </w:rPr>
        <w:t>is</w:t>
      </w:r>
      <w:r w:rsidR="00624ED0">
        <w:rPr>
          <w:lang w:eastAsia="en-AU"/>
        </w:rPr>
        <w:t xml:space="preserve"> evaluated periodically</w:t>
      </w:r>
      <w:r w:rsidR="00564FA4">
        <w:rPr>
          <w:lang w:eastAsia="en-AU"/>
        </w:rPr>
        <w:t xml:space="preserve"> (</w:t>
      </w:r>
      <w:r w:rsidR="00561AAD">
        <w:rPr>
          <w:lang w:eastAsia="en-AU"/>
        </w:rPr>
        <w:t>Section</w:t>
      </w:r>
      <w:r w:rsidR="00564FA4">
        <w:rPr>
          <w:lang w:eastAsia="en-AU"/>
        </w:rPr>
        <w:t xml:space="preserve"> </w:t>
      </w:r>
      <w:r w:rsidR="00561AAD">
        <w:rPr>
          <w:highlight w:val="yellow"/>
          <w:lang w:eastAsia="en-AU"/>
        </w:rPr>
        <w:fldChar w:fldCharType="begin"/>
      </w:r>
      <w:r w:rsidR="00561AAD">
        <w:rPr>
          <w:lang w:eastAsia="en-AU"/>
        </w:rPr>
        <w:instrText xml:space="preserve"> REF _Ref109789158 \w \h </w:instrText>
      </w:r>
      <w:r w:rsidR="00561AAD">
        <w:rPr>
          <w:highlight w:val="yellow"/>
          <w:lang w:eastAsia="en-AU"/>
        </w:rPr>
      </w:r>
      <w:r w:rsidR="00561AAD">
        <w:rPr>
          <w:highlight w:val="yellow"/>
          <w:lang w:eastAsia="en-AU"/>
        </w:rPr>
        <w:fldChar w:fldCharType="separate"/>
      </w:r>
      <w:r w:rsidR="00090367">
        <w:rPr>
          <w:lang w:eastAsia="en-AU"/>
        </w:rPr>
        <w:t>5</w:t>
      </w:r>
      <w:r w:rsidR="00561AAD">
        <w:rPr>
          <w:highlight w:val="yellow"/>
          <w:lang w:eastAsia="en-AU"/>
        </w:rPr>
        <w:fldChar w:fldCharType="end"/>
      </w:r>
      <w:r w:rsidR="00564FA4">
        <w:rPr>
          <w:lang w:eastAsia="en-AU"/>
        </w:rPr>
        <w:t>)</w:t>
      </w:r>
      <w:r w:rsidR="00624ED0">
        <w:rPr>
          <w:lang w:eastAsia="en-AU"/>
        </w:rPr>
        <w:t xml:space="preserve">. </w:t>
      </w:r>
      <w:r w:rsidR="00564FA4">
        <w:rPr>
          <w:lang w:eastAsia="en-AU"/>
        </w:rPr>
        <w:t>Key p</w:t>
      </w:r>
      <w:r w:rsidR="00624ED0">
        <w:rPr>
          <w:lang w:eastAsia="en-AU"/>
        </w:rPr>
        <w:t>erformance indicators</w:t>
      </w:r>
      <w:r w:rsidR="00564FA4">
        <w:rPr>
          <w:lang w:eastAsia="en-AU"/>
        </w:rPr>
        <w:t xml:space="preserve"> (KPIs</w:t>
      </w:r>
      <w:r w:rsidR="007A028C">
        <w:rPr>
          <w:lang w:eastAsia="en-AU"/>
        </w:rPr>
        <w:t>)</w:t>
      </w:r>
      <w:r w:rsidR="00B31074">
        <w:rPr>
          <w:lang w:eastAsia="en-AU"/>
        </w:rPr>
        <w:t xml:space="preserve"> </w:t>
      </w:r>
      <w:r w:rsidR="00850EDB">
        <w:rPr>
          <w:lang w:eastAsia="en-AU"/>
        </w:rPr>
        <w:t>measure the performance of the LCSP</w:t>
      </w:r>
      <w:r w:rsidR="007A028C">
        <w:rPr>
          <w:lang w:eastAsia="en-AU"/>
        </w:rPr>
        <w:t xml:space="preserve"> against the </w:t>
      </w:r>
      <w:r w:rsidR="00B36BD2">
        <w:rPr>
          <w:lang w:eastAsia="en-AU"/>
        </w:rPr>
        <w:t>quality</w:t>
      </w:r>
      <w:r w:rsidR="007A028C">
        <w:rPr>
          <w:lang w:eastAsia="en-AU"/>
        </w:rPr>
        <w:t xml:space="preserve"> </w:t>
      </w:r>
      <w:r w:rsidR="00540B55">
        <w:rPr>
          <w:lang w:eastAsia="en-AU"/>
        </w:rPr>
        <w:t xml:space="preserve">assurance </w:t>
      </w:r>
      <w:r w:rsidR="007A028C">
        <w:rPr>
          <w:lang w:eastAsia="en-AU"/>
        </w:rPr>
        <w:t xml:space="preserve">domains </w:t>
      </w:r>
      <w:r w:rsidR="002E54A9">
        <w:rPr>
          <w:lang w:eastAsia="en-AU"/>
        </w:rPr>
        <w:t xml:space="preserve">and determine the extent to which the LCSP is achieving the goal of </w:t>
      </w:r>
      <w:r w:rsidR="002E54A9" w:rsidDel="005A4190">
        <w:rPr>
          <w:lang w:eastAsia="en-AU"/>
        </w:rPr>
        <w:t xml:space="preserve">reducing </w:t>
      </w:r>
      <w:r w:rsidR="005A4190">
        <w:rPr>
          <w:lang w:eastAsia="en-AU"/>
        </w:rPr>
        <w:t>lung</w:t>
      </w:r>
      <w:r w:rsidR="00850EDB">
        <w:rPr>
          <w:lang w:eastAsia="en-AU"/>
        </w:rPr>
        <w:t xml:space="preserve"> cancer mortality </w:t>
      </w:r>
      <w:r w:rsidR="002E54A9">
        <w:rPr>
          <w:lang w:eastAsia="en-AU"/>
        </w:rPr>
        <w:t>through</w:t>
      </w:r>
      <w:r w:rsidR="00321DBF">
        <w:rPr>
          <w:lang w:eastAsia="en-AU"/>
        </w:rPr>
        <w:t xml:space="preserve"> early detection.</w:t>
      </w:r>
      <w:r w:rsidR="00624ED0">
        <w:rPr>
          <w:lang w:eastAsia="en-AU"/>
        </w:rPr>
        <w:t xml:space="preserve"> </w:t>
      </w:r>
      <w:r w:rsidR="009228E9">
        <w:rPr>
          <w:lang w:eastAsia="en-AU"/>
        </w:rPr>
        <w:t xml:space="preserve">The KPIs include two types of measures, which have complementary yet distinct objectives: </w:t>
      </w:r>
    </w:p>
    <w:p w14:paraId="4832F561" w14:textId="7C3082BF" w:rsidR="009228E9" w:rsidRPr="00500123" w:rsidRDefault="009228E9" w:rsidP="009228E9">
      <w:pPr>
        <w:pStyle w:val="Bullet"/>
      </w:pPr>
      <w:r w:rsidRPr="00500123">
        <w:rPr>
          <w:rFonts w:asciiTheme="majorHAnsi" w:hAnsiTheme="majorHAnsi" w:cstheme="majorHAnsi"/>
        </w:rPr>
        <w:t xml:space="preserve">Performance </w:t>
      </w:r>
      <w:r>
        <w:rPr>
          <w:rFonts w:asciiTheme="majorHAnsi" w:hAnsiTheme="majorHAnsi" w:cstheme="majorHAnsi"/>
        </w:rPr>
        <w:t>indicators</w:t>
      </w:r>
      <w:r w:rsidRPr="00500123">
        <w:t xml:space="preserve"> </w:t>
      </w:r>
      <w:r>
        <w:t xml:space="preserve">are the headline measures that determine the extent to which the program is meeting its </w:t>
      </w:r>
      <w:r w:rsidRPr="00500123">
        <w:t>objective</w:t>
      </w:r>
      <w:r>
        <w:t xml:space="preserve">. Performance indicators also allow </w:t>
      </w:r>
      <w:r w:rsidRPr="00500123">
        <w:t xml:space="preserve">screening outcomes to be monitored. </w:t>
      </w:r>
      <w:r>
        <w:t>Performance indicators have been mapped to both the quality assurance domains and the elements of the screening and assessment pathway where they would be measured.</w:t>
      </w:r>
    </w:p>
    <w:p w14:paraId="65FC73A9" w14:textId="72CF6823" w:rsidR="009228E9" w:rsidRPr="002E4514" w:rsidRDefault="009228E9" w:rsidP="009228E9">
      <w:pPr>
        <w:pStyle w:val="Bullet"/>
        <w:rPr>
          <w:b/>
          <w:color w:val="000000" w:themeColor="text1"/>
          <w:sz w:val="20"/>
          <w:szCs w:val="24"/>
        </w:rPr>
      </w:pPr>
      <w:r w:rsidRPr="00500123">
        <w:rPr>
          <w:rFonts w:asciiTheme="majorHAnsi" w:hAnsiTheme="majorHAnsi" w:cstheme="majorHAnsi"/>
        </w:rPr>
        <w:t xml:space="preserve">Standard </w:t>
      </w:r>
      <w:r>
        <w:rPr>
          <w:rFonts w:asciiTheme="majorHAnsi" w:hAnsiTheme="majorHAnsi" w:cstheme="majorHAnsi"/>
        </w:rPr>
        <w:t>m</w:t>
      </w:r>
      <w:r w:rsidRPr="00500123">
        <w:rPr>
          <w:rFonts w:asciiTheme="majorHAnsi" w:hAnsiTheme="majorHAnsi" w:cstheme="majorHAnsi"/>
        </w:rPr>
        <w:t>easures:</w:t>
      </w:r>
      <w:r w:rsidRPr="00500123">
        <w:t xml:space="preserve"> align with the </w:t>
      </w:r>
      <w:r>
        <w:t xml:space="preserve">performance indicators and provide further information, or disaggregation, on the headline indicators. </w:t>
      </w:r>
      <w:r w:rsidRPr="00500123">
        <w:t xml:space="preserve"> </w:t>
      </w:r>
      <w:r>
        <w:t xml:space="preserve">The </w:t>
      </w:r>
      <w:r w:rsidRPr="00500123">
        <w:t>standard measure</w:t>
      </w:r>
      <w:r>
        <w:t>s</w:t>
      </w:r>
      <w:r w:rsidRPr="00500123">
        <w:t xml:space="preserve"> </w:t>
      </w:r>
      <w:r>
        <w:t>also measure the q</w:t>
      </w:r>
      <w:r w:rsidRPr="00500123">
        <w:t xml:space="preserve">uality </w:t>
      </w:r>
      <w:r>
        <w:t>a</w:t>
      </w:r>
      <w:r w:rsidRPr="00500123">
        <w:t xml:space="preserve">ssurance </w:t>
      </w:r>
      <w:r>
        <w:t>e</w:t>
      </w:r>
      <w:r w:rsidRPr="00500123">
        <w:t>nablers.</w:t>
      </w:r>
      <w:r>
        <w:t xml:space="preserve"> </w:t>
      </w:r>
    </w:p>
    <w:p w14:paraId="0F5D2C23" w14:textId="2EE6D589" w:rsidR="00F73BC2" w:rsidRDefault="0046184E" w:rsidP="00414065">
      <w:pPr>
        <w:rPr>
          <w:lang w:eastAsia="en-AU"/>
        </w:rPr>
      </w:pPr>
      <w:r>
        <w:rPr>
          <w:lang w:eastAsia="en-AU"/>
        </w:rPr>
        <w:t xml:space="preserve">The KPI set includes </w:t>
      </w:r>
      <w:r w:rsidR="009627FD">
        <w:rPr>
          <w:lang w:eastAsia="en-AU"/>
        </w:rPr>
        <w:t xml:space="preserve">is outlined in full in </w:t>
      </w:r>
      <w:r w:rsidR="009627FD">
        <w:rPr>
          <w:lang w:eastAsia="en-AU"/>
        </w:rPr>
        <w:fldChar w:fldCharType="begin"/>
      </w:r>
      <w:r w:rsidR="009627FD">
        <w:rPr>
          <w:lang w:eastAsia="en-AU"/>
        </w:rPr>
        <w:instrText xml:space="preserve"> REF _Ref115791905 \h </w:instrText>
      </w:r>
      <w:r w:rsidR="009627FD">
        <w:rPr>
          <w:lang w:eastAsia="en-AU"/>
        </w:rPr>
      </w:r>
      <w:r w:rsidR="009627FD">
        <w:rPr>
          <w:lang w:eastAsia="en-AU"/>
        </w:rPr>
        <w:fldChar w:fldCharType="separate"/>
      </w:r>
      <w:r w:rsidR="00090367">
        <w:t xml:space="preserve">Table </w:t>
      </w:r>
      <w:r w:rsidR="00090367">
        <w:rPr>
          <w:noProof/>
        </w:rPr>
        <w:t>2</w:t>
      </w:r>
      <w:r w:rsidR="009627FD">
        <w:rPr>
          <w:lang w:eastAsia="en-AU"/>
        </w:rPr>
        <w:fldChar w:fldCharType="end"/>
      </w:r>
      <w:r w:rsidR="0022123D">
        <w:rPr>
          <w:lang w:eastAsia="en-AU"/>
        </w:rPr>
        <w:t xml:space="preserve"> (overleaf)</w:t>
      </w:r>
      <w:r>
        <w:rPr>
          <w:lang w:eastAsia="en-AU"/>
        </w:rPr>
        <w:t xml:space="preserve">. </w:t>
      </w:r>
      <w:r w:rsidR="002E54A9">
        <w:rPr>
          <w:lang w:eastAsia="en-AU"/>
        </w:rPr>
        <w:t>The</w:t>
      </w:r>
      <w:r w:rsidR="002A0AB7">
        <w:rPr>
          <w:lang w:eastAsia="en-AU"/>
        </w:rPr>
        <w:t xml:space="preserve"> KPIs are </w:t>
      </w:r>
      <w:r w:rsidR="004A5D5B">
        <w:rPr>
          <w:lang w:eastAsia="en-AU"/>
        </w:rPr>
        <w:t>subject to change as</w:t>
      </w:r>
      <w:r w:rsidR="002A0AB7">
        <w:rPr>
          <w:lang w:eastAsia="en-AU"/>
        </w:rPr>
        <w:t xml:space="preserve"> </w:t>
      </w:r>
      <w:r w:rsidR="0020344B">
        <w:rPr>
          <w:lang w:eastAsia="en-AU"/>
        </w:rPr>
        <w:t>the LCSP matures</w:t>
      </w:r>
      <w:r w:rsidR="002A0AB7">
        <w:rPr>
          <w:lang w:eastAsia="en-AU"/>
        </w:rPr>
        <w:t xml:space="preserve">.  </w:t>
      </w:r>
    </w:p>
    <w:p w14:paraId="32B8583F" w14:textId="77777777" w:rsidR="0022123D" w:rsidRDefault="0022123D" w:rsidP="00414065">
      <w:pPr>
        <w:rPr>
          <w:lang w:eastAsia="en-AU"/>
        </w:rPr>
      </w:pPr>
    </w:p>
    <w:p w14:paraId="48BCC4B4" w14:textId="75FA5DFB" w:rsidR="009627FD" w:rsidRDefault="009627FD" w:rsidP="009627FD">
      <w:pPr>
        <w:pStyle w:val="Caption"/>
      </w:pPr>
      <w:bookmarkStart w:id="30" w:name="_Ref115791905"/>
      <w:r>
        <w:lastRenderedPageBreak/>
        <w:t xml:space="preserve">Table </w:t>
      </w:r>
      <w:r>
        <w:fldChar w:fldCharType="begin"/>
      </w:r>
      <w:r>
        <w:instrText xml:space="preserve"> SEQ Table \* ARABIC </w:instrText>
      </w:r>
      <w:r>
        <w:fldChar w:fldCharType="separate"/>
      </w:r>
      <w:r w:rsidR="00090367">
        <w:rPr>
          <w:noProof/>
        </w:rPr>
        <w:t>2</w:t>
      </w:r>
      <w:r>
        <w:fldChar w:fldCharType="end"/>
      </w:r>
      <w:bookmarkEnd w:id="30"/>
      <w:r>
        <w:t xml:space="preserve"> | Complete KPI set</w:t>
      </w:r>
    </w:p>
    <w:tbl>
      <w:tblPr>
        <w:tblStyle w:val="NOUS1"/>
        <w:tblW w:w="9620" w:type="dxa"/>
        <w:tblLook w:val="04A0" w:firstRow="1" w:lastRow="0" w:firstColumn="1" w:lastColumn="0" w:noHBand="0" w:noVBand="1"/>
      </w:tblPr>
      <w:tblGrid>
        <w:gridCol w:w="1469"/>
        <w:gridCol w:w="592"/>
        <w:gridCol w:w="10"/>
        <w:gridCol w:w="2358"/>
        <w:gridCol w:w="5114"/>
        <w:gridCol w:w="77"/>
      </w:tblGrid>
      <w:tr w:rsidR="00EA22E3" w:rsidRPr="00D23A36" w14:paraId="373B0312" w14:textId="77777777" w:rsidTr="00667956">
        <w:trPr>
          <w:gridAfter w:val="1"/>
          <w:cnfStyle w:val="100000000000" w:firstRow="1" w:lastRow="0" w:firstColumn="0" w:lastColumn="0" w:oddVBand="0" w:evenVBand="0" w:oddHBand="0" w:evenHBand="0" w:firstRowFirstColumn="0" w:firstRowLastColumn="0" w:lastRowFirstColumn="0" w:lastRowLastColumn="0"/>
          <w:wAfter w:w="77" w:type="dxa"/>
          <w:trHeight w:val="295"/>
        </w:trPr>
        <w:tc>
          <w:tcPr>
            <w:tcW w:w="1469" w:type="dxa"/>
            <w:shd w:val="clear" w:color="auto" w:fill="00264D" w:themeFill="background2"/>
          </w:tcPr>
          <w:p w14:paraId="0CD30642" w14:textId="77777777" w:rsidR="00EA22E3" w:rsidRPr="00D23A36" w:rsidRDefault="00EA22E3" w:rsidP="0022123D">
            <w:pPr>
              <w:spacing w:after="0"/>
              <w:rPr>
                <w:rFonts w:asciiTheme="majorHAnsi" w:hAnsiTheme="majorHAnsi" w:cstheme="majorHAnsi"/>
                <w:b w:val="0"/>
                <w:color w:val="FFFFFF" w:themeColor="background1"/>
                <w:sz w:val="18"/>
                <w:szCs w:val="18"/>
              </w:rPr>
            </w:pPr>
            <w:r w:rsidRPr="00D23A36">
              <w:rPr>
                <w:rFonts w:asciiTheme="majorHAnsi" w:hAnsiTheme="majorHAnsi" w:cstheme="majorHAnsi"/>
                <w:b w:val="0"/>
                <w:color w:val="FFFFFF" w:themeColor="background1"/>
                <w:sz w:val="18"/>
                <w:szCs w:val="18"/>
              </w:rPr>
              <w:t>Theme</w:t>
            </w:r>
          </w:p>
        </w:tc>
        <w:tc>
          <w:tcPr>
            <w:tcW w:w="602" w:type="dxa"/>
            <w:gridSpan w:val="2"/>
            <w:shd w:val="clear" w:color="auto" w:fill="00264D" w:themeFill="background2"/>
          </w:tcPr>
          <w:p w14:paraId="16A3D5CA" w14:textId="77777777" w:rsidR="00EA22E3" w:rsidRPr="00D23A36" w:rsidRDefault="00EA22E3" w:rsidP="0022123D">
            <w:pPr>
              <w:spacing w:after="0"/>
              <w:rPr>
                <w:rFonts w:asciiTheme="majorHAnsi" w:hAnsiTheme="majorHAnsi" w:cstheme="majorHAnsi"/>
                <w:b w:val="0"/>
                <w:color w:val="FFFFFF" w:themeColor="background1"/>
                <w:sz w:val="18"/>
                <w:szCs w:val="18"/>
              </w:rPr>
            </w:pPr>
            <w:r w:rsidRPr="00D23A36">
              <w:rPr>
                <w:rFonts w:asciiTheme="majorHAnsi" w:hAnsiTheme="majorHAnsi" w:cstheme="majorHAnsi"/>
                <w:b w:val="0"/>
                <w:color w:val="FFFFFF" w:themeColor="background1"/>
                <w:sz w:val="18"/>
                <w:szCs w:val="18"/>
              </w:rPr>
              <w:t>#</w:t>
            </w:r>
          </w:p>
        </w:tc>
        <w:tc>
          <w:tcPr>
            <w:tcW w:w="7472" w:type="dxa"/>
            <w:gridSpan w:val="2"/>
            <w:shd w:val="clear" w:color="auto" w:fill="00264D" w:themeFill="background2"/>
          </w:tcPr>
          <w:p w14:paraId="02B3651F" w14:textId="6C961606" w:rsidR="00EA22E3" w:rsidRPr="00D23A36" w:rsidRDefault="00EA22E3" w:rsidP="00EA22E3">
            <w:pPr>
              <w:spacing w:after="0"/>
              <w:rPr>
                <w:rFonts w:asciiTheme="majorHAnsi" w:hAnsiTheme="majorHAnsi" w:cstheme="majorHAnsi"/>
                <w:b w:val="0"/>
                <w:color w:val="FFFFFF" w:themeColor="background1"/>
                <w:sz w:val="18"/>
                <w:szCs w:val="18"/>
              </w:rPr>
            </w:pPr>
            <w:r w:rsidRPr="00D23A36">
              <w:rPr>
                <w:rFonts w:asciiTheme="majorHAnsi" w:hAnsiTheme="majorHAnsi" w:cstheme="majorHAnsi"/>
                <w:b w:val="0"/>
                <w:color w:val="FFFFFF" w:themeColor="background1"/>
                <w:sz w:val="18"/>
                <w:szCs w:val="18"/>
              </w:rPr>
              <w:t>Performance Indicators</w:t>
            </w:r>
            <w:r>
              <w:rPr>
                <w:rFonts w:asciiTheme="majorHAnsi" w:hAnsiTheme="majorHAnsi" w:cstheme="majorHAnsi"/>
                <w:b w:val="0"/>
                <w:color w:val="FFFFFF" w:themeColor="background1"/>
                <w:sz w:val="18"/>
                <w:szCs w:val="18"/>
              </w:rPr>
              <w:t xml:space="preserve"> (PI) and </w:t>
            </w:r>
            <w:r w:rsidRPr="00D23A36">
              <w:rPr>
                <w:rFonts w:asciiTheme="majorHAnsi" w:hAnsiTheme="majorHAnsi" w:cstheme="majorHAnsi"/>
                <w:b w:val="0"/>
                <w:color w:val="FFFFFF" w:themeColor="background1"/>
                <w:sz w:val="18"/>
                <w:szCs w:val="18"/>
              </w:rPr>
              <w:t>Standard’s Measure</w:t>
            </w:r>
            <w:r>
              <w:rPr>
                <w:rFonts w:asciiTheme="majorHAnsi" w:hAnsiTheme="majorHAnsi" w:cstheme="majorHAnsi"/>
                <w:b w:val="0"/>
                <w:color w:val="FFFFFF" w:themeColor="background1"/>
                <w:sz w:val="18"/>
                <w:szCs w:val="18"/>
              </w:rPr>
              <w:t>s (SM)</w:t>
            </w:r>
          </w:p>
        </w:tc>
      </w:tr>
      <w:tr w:rsidR="009627FD" w:rsidRPr="00D23A36" w14:paraId="371B4977" w14:textId="77777777" w:rsidTr="0022123D">
        <w:trPr>
          <w:gridAfter w:val="1"/>
          <w:wAfter w:w="77" w:type="dxa"/>
          <w:trHeight w:val="295"/>
        </w:trPr>
        <w:tc>
          <w:tcPr>
            <w:tcW w:w="1469" w:type="dxa"/>
            <w:vMerge w:val="restart"/>
            <w:vAlign w:val="center"/>
          </w:tcPr>
          <w:p w14:paraId="6DF194D8" w14:textId="77777777" w:rsidR="009627FD" w:rsidRPr="00D23A36" w:rsidRDefault="009627FD" w:rsidP="0022123D">
            <w:pPr>
              <w:spacing w:after="0"/>
              <w:rPr>
                <w:rFonts w:asciiTheme="majorHAnsi" w:hAnsiTheme="majorHAnsi" w:cstheme="majorHAnsi"/>
                <w:sz w:val="18"/>
                <w:szCs w:val="18"/>
              </w:rPr>
            </w:pPr>
            <w:r w:rsidRPr="00D23A36">
              <w:rPr>
                <w:rFonts w:asciiTheme="majorHAnsi" w:hAnsiTheme="majorHAnsi" w:cstheme="majorHAnsi"/>
                <w:sz w:val="18"/>
                <w:szCs w:val="18"/>
                <w:lang w:eastAsia="en-AU"/>
              </w:rPr>
              <w:t>Participant satisfaction</w:t>
            </w:r>
          </w:p>
        </w:tc>
        <w:tc>
          <w:tcPr>
            <w:tcW w:w="602" w:type="dxa"/>
            <w:gridSpan w:val="2"/>
            <w:shd w:val="clear" w:color="auto" w:fill="E6E6E1" w:themeFill="accent5"/>
          </w:tcPr>
          <w:p w14:paraId="67E80200" w14:textId="77777777" w:rsidR="009627FD" w:rsidRPr="00D23A36" w:rsidRDefault="009627FD" w:rsidP="0022123D">
            <w:pPr>
              <w:spacing w:after="0"/>
              <w:rPr>
                <w:rFonts w:asciiTheme="majorHAnsi" w:hAnsiTheme="majorHAnsi" w:cstheme="majorHAnsi"/>
                <w:bCs/>
                <w:sz w:val="18"/>
                <w:szCs w:val="18"/>
                <w:lang w:eastAsia="en-AU"/>
              </w:rPr>
            </w:pPr>
            <w:r w:rsidRPr="00D23A36">
              <w:rPr>
                <w:rFonts w:asciiTheme="majorHAnsi" w:hAnsiTheme="majorHAnsi" w:cstheme="majorHAnsi"/>
                <w:bCs/>
                <w:sz w:val="18"/>
                <w:szCs w:val="18"/>
              </w:rPr>
              <w:t>PI 1</w:t>
            </w:r>
          </w:p>
        </w:tc>
        <w:tc>
          <w:tcPr>
            <w:tcW w:w="7472" w:type="dxa"/>
            <w:gridSpan w:val="2"/>
            <w:shd w:val="clear" w:color="auto" w:fill="E6E6E1" w:themeFill="accent5"/>
          </w:tcPr>
          <w:p w14:paraId="4AA1AA9E" w14:textId="77777777" w:rsidR="009627FD" w:rsidRPr="00D23A36" w:rsidRDefault="009627FD"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Participant satisfaction with the LCSP</w:t>
            </w:r>
          </w:p>
        </w:tc>
      </w:tr>
      <w:tr w:rsidR="0022123D" w:rsidRPr="00D23A36" w14:paraId="2A152A9B" w14:textId="77777777" w:rsidTr="0022123D">
        <w:trPr>
          <w:gridAfter w:val="1"/>
          <w:wAfter w:w="77" w:type="dxa"/>
          <w:trHeight w:val="191"/>
        </w:trPr>
        <w:tc>
          <w:tcPr>
            <w:tcW w:w="1469" w:type="dxa"/>
            <w:vMerge/>
            <w:vAlign w:val="center"/>
          </w:tcPr>
          <w:p w14:paraId="2CDE1A72"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7E194265"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rPr>
              <w:t xml:space="preserve">SM 1.1 Relative Satisfaction </w:t>
            </w:r>
            <w:r w:rsidRPr="00D159A1">
              <w:rPr>
                <w:rFonts w:asciiTheme="minorHAnsi" w:hAnsiTheme="minorHAnsi" w:cstheme="minorHAnsi"/>
                <w:sz w:val="18"/>
                <w:szCs w:val="18"/>
              </w:rPr>
              <w:t>where nodules detected (false</w:t>
            </w:r>
            <w:r w:rsidRPr="00D23A36">
              <w:rPr>
                <w:rFonts w:asciiTheme="minorHAnsi" w:hAnsiTheme="minorHAnsi" w:cstheme="minorHAnsi"/>
                <w:sz w:val="18"/>
                <w:szCs w:val="18"/>
              </w:rPr>
              <w:t xml:space="preserve"> positive v true positive)</w:t>
            </w:r>
          </w:p>
        </w:tc>
      </w:tr>
      <w:tr w:rsidR="0022123D" w:rsidRPr="00D23A36" w14:paraId="44E39D96" w14:textId="77777777" w:rsidTr="0022123D">
        <w:trPr>
          <w:gridAfter w:val="1"/>
          <w:wAfter w:w="77" w:type="dxa"/>
          <w:trHeight w:val="142"/>
        </w:trPr>
        <w:tc>
          <w:tcPr>
            <w:tcW w:w="1469" w:type="dxa"/>
            <w:vMerge/>
            <w:vAlign w:val="center"/>
          </w:tcPr>
          <w:p w14:paraId="0910575A"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6C02DCF5"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rPr>
              <w:t>SM 1.2 Relative Satisfaction correct screen results (true positive vs true negative)</w:t>
            </w:r>
          </w:p>
        </w:tc>
      </w:tr>
      <w:tr w:rsidR="0022123D" w:rsidRPr="00D23A36" w14:paraId="7CDD871B" w14:textId="77777777" w:rsidTr="0022123D">
        <w:trPr>
          <w:gridAfter w:val="1"/>
          <w:wAfter w:w="77" w:type="dxa"/>
          <w:trHeight w:val="295"/>
        </w:trPr>
        <w:tc>
          <w:tcPr>
            <w:tcW w:w="1469" w:type="dxa"/>
            <w:vMerge/>
            <w:vAlign w:val="center"/>
          </w:tcPr>
          <w:p w14:paraId="6B21639F"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0F745495"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rPr>
              <w:t>SM 1.3 Relative Satisfaction without cancer (false positive vs true negative)</w:t>
            </w:r>
          </w:p>
        </w:tc>
      </w:tr>
      <w:tr w:rsidR="0022123D" w:rsidRPr="00D23A36" w14:paraId="4C18FEE2" w14:textId="77777777" w:rsidTr="0022123D">
        <w:trPr>
          <w:gridAfter w:val="1"/>
          <w:wAfter w:w="77" w:type="dxa"/>
          <w:trHeight w:val="295"/>
        </w:trPr>
        <w:tc>
          <w:tcPr>
            <w:tcW w:w="1469" w:type="dxa"/>
            <w:vMerge/>
            <w:vAlign w:val="center"/>
          </w:tcPr>
          <w:p w14:paraId="599512BD"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6A760133"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rPr>
              <w:t>SM 1.4 Relative Satisfaction for no nodule detection (false negative vs true negative)</w:t>
            </w:r>
          </w:p>
        </w:tc>
      </w:tr>
      <w:tr w:rsidR="0022123D" w:rsidRPr="00D23A36" w14:paraId="7173DD36" w14:textId="77777777" w:rsidTr="0022123D">
        <w:trPr>
          <w:gridAfter w:val="1"/>
          <w:wAfter w:w="77" w:type="dxa"/>
          <w:trHeight w:val="295"/>
        </w:trPr>
        <w:tc>
          <w:tcPr>
            <w:tcW w:w="1469" w:type="dxa"/>
            <w:vMerge/>
            <w:vAlign w:val="center"/>
          </w:tcPr>
          <w:p w14:paraId="75F6F984"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0FD174A0"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rPr>
              <w:t>SM 1.5 Relative Satisfaction for unsatisfactory scan ("unsatisfactory" vs true negative)</w:t>
            </w:r>
          </w:p>
        </w:tc>
      </w:tr>
      <w:tr w:rsidR="0022123D" w:rsidRPr="00D23A36" w14:paraId="3B203383" w14:textId="77777777" w:rsidTr="0022123D">
        <w:trPr>
          <w:gridAfter w:val="1"/>
          <w:wAfter w:w="77" w:type="dxa"/>
          <w:trHeight w:val="295"/>
        </w:trPr>
        <w:tc>
          <w:tcPr>
            <w:tcW w:w="1469" w:type="dxa"/>
            <w:vMerge w:val="restart"/>
            <w:vAlign w:val="center"/>
          </w:tcPr>
          <w:p w14:paraId="04FA5E93" w14:textId="7A5DDCE1" w:rsidR="0022123D" w:rsidRPr="00D23A36" w:rsidRDefault="0022123D" w:rsidP="0022123D">
            <w:pPr>
              <w:spacing w:after="0"/>
              <w:rPr>
                <w:rFonts w:asciiTheme="majorHAnsi" w:hAnsiTheme="majorHAnsi" w:cstheme="majorHAnsi"/>
                <w:sz w:val="18"/>
                <w:szCs w:val="18"/>
              </w:rPr>
            </w:pPr>
            <w:r w:rsidRPr="00D23A36">
              <w:rPr>
                <w:rFonts w:asciiTheme="majorHAnsi" w:hAnsiTheme="majorHAnsi" w:cstheme="majorHAnsi"/>
                <w:sz w:val="18"/>
                <w:szCs w:val="18"/>
              </w:rPr>
              <w:t xml:space="preserve">Participation </w:t>
            </w:r>
            <w:r>
              <w:rPr>
                <w:rFonts w:asciiTheme="majorHAnsi" w:hAnsiTheme="majorHAnsi" w:cstheme="majorHAnsi"/>
                <w:sz w:val="18"/>
                <w:szCs w:val="18"/>
              </w:rPr>
              <w:t>and e</w:t>
            </w:r>
            <w:r w:rsidRPr="00D23A36">
              <w:rPr>
                <w:rFonts w:asciiTheme="majorHAnsi" w:hAnsiTheme="majorHAnsi" w:cstheme="majorHAnsi"/>
                <w:sz w:val="18"/>
                <w:szCs w:val="18"/>
                <w:lang w:eastAsia="en-AU"/>
              </w:rPr>
              <w:t xml:space="preserve">ngagement </w:t>
            </w:r>
          </w:p>
        </w:tc>
        <w:tc>
          <w:tcPr>
            <w:tcW w:w="602" w:type="dxa"/>
            <w:gridSpan w:val="2"/>
            <w:shd w:val="clear" w:color="auto" w:fill="E6E6E1" w:themeFill="accent5"/>
          </w:tcPr>
          <w:p w14:paraId="140AEDEB" w14:textId="77777777" w:rsidR="0022123D" w:rsidRPr="00D23A36" w:rsidRDefault="0022123D"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PI 2</w:t>
            </w:r>
          </w:p>
        </w:tc>
        <w:tc>
          <w:tcPr>
            <w:tcW w:w="7472" w:type="dxa"/>
            <w:gridSpan w:val="2"/>
            <w:shd w:val="clear" w:color="auto" w:fill="E6E6E1" w:themeFill="accent5"/>
          </w:tcPr>
          <w:p w14:paraId="025612E9" w14:textId="77777777" w:rsidR="0022123D" w:rsidRPr="00D23A36" w:rsidRDefault="0022123D"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Rate of participation (overall)</w:t>
            </w:r>
          </w:p>
        </w:tc>
      </w:tr>
      <w:tr w:rsidR="0022123D" w:rsidRPr="00D23A36" w14:paraId="7F0A6586" w14:textId="77777777" w:rsidTr="0022123D">
        <w:trPr>
          <w:gridAfter w:val="1"/>
          <w:wAfter w:w="77" w:type="dxa"/>
          <w:trHeight w:val="295"/>
        </w:trPr>
        <w:tc>
          <w:tcPr>
            <w:tcW w:w="1469" w:type="dxa"/>
            <w:vMerge/>
            <w:vAlign w:val="center"/>
          </w:tcPr>
          <w:p w14:paraId="5D64EB47" w14:textId="6CFA2309" w:rsidR="0022123D" w:rsidRPr="00D23A36" w:rsidRDefault="0022123D" w:rsidP="0022123D">
            <w:pPr>
              <w:spacing w:after="0"/>
              <w:rPr>
                <w:rFonts w:asciiTheme="majorHAnsi" w:hAnsiTheme="majorHAnsi" w:cstheme="majorHAnsi"/>
                <w:sz w:val="18"/>
                <w:szCs w:val="18"/>
              </w:rPr>
            </w:pPr>
          </w:p>
        </w:tc>
        <w:tc>
          <w:tcPr>
            <w:tcW w:w="8074" w:type="dxa"/>
            <w:gridSpan w:val="4"/>
          </w:tcPr>
          <w:p w14:paraId="1B755353"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lang w:eastAsia="en-AU"/>
              </w:rPr>
              <w:t>SM 2.1 Rate of participation (scanned)</w:t>
            </w:r>
          </w:p>
        </w:tc>
      </w:tr>
      <w:tr w:rsidR="0022123D" w:rsidRPr="00D23A36" w14:paraId="7236727F" w14:textId="77777777" w:rsidTr="0022123D">
        <w:trPr>
          <w:gridAfter w:val="1"/>
          <w:wAfter w:w="77" w:type="dxa"/>
          <w:trHeight w:val="295"/>
        </w:trPr>
        <w:tc>
          <w:tcPr>
            <w:tcW w:w="1469" w:type="dxa"/>
            <w:vMerge/>
            <w:vAlign w:val="center"/>
          </w:tcPr>
          <w:p w14:paraId="4CE5C5BB" w14:textId="07620718" w:rsidR="0022123D" w:rsidRPr="00D23A36" w:rsidRDefault="0022123D" w:rsidP="0022123D">
            <w:pPr>
              <w:spacing w:after="0"/>
              <w:rPr>
                <w:rFonts w:asciiTheme="majorHAnsi" w:hAnsiTheme="majorHAnsi" w:cstheme="majorHAnsi"/>
                <w:sz w:val="18"/>
                <w:szCs w:val="18"/>
              </w:rPr>
            </w:pPr>
          </w:p>
        </w:tc>
        <w:tc>
          <w:tcPr>
            <w:tcW w:w="8074" w:type="dxa"/>
            <w:gridSpan w:val="4"/>
          </w:tcPr>
          <w:p w14:paraId="0A68D169"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lang w:eastAsia="en-AU"/>
              </w:rPr>
              <w:t>SM 2.2 Rate of eligible participants not scanned within 6 months</w:t>
            </w:r>
          </w:p>
        </w:tc>
      </w:tr>
      <w:tr w:rsidR="0022123D" w:rsidRPr="00D23A36" w14:paraId="755C6108" w14:textId="77777777" w:rsidTr="0022123D">
        <w:trPr>
          <w:gridAfter w:val="1"/>
          <w:wAfter w:w="77" w:type="dxa"/>
          <w:trHeight w:val="295"/>
        </w:trPr>
        <w:tc>
          <w:tcPr>
            <w:tcW w:w="1469" w:type="dxa"/>
            <w:vMerge/>
            <w:vAlign w:val="center"/>
          </w:tcPr>
          <w:p w14:paraId="2DD36BAC" w14:textId="77777777" w:rsidR="0022123D" w:rsidRPr="00D23A36" w:rsidRDefault="0022123D" w:rsidP="0022123D">
            <w:pPr>
              <w:spacing w:after="0"/>
              <w:rPr>
                <w:rFonts w:asciiTheme="majorHAnsi" w:hAnsiTheme="majorHAnsi" w:cstheme="majorHAnsi"/>
                <w:sz w:val="18"/>
                <w:szCs w:val="18"/>
              </w:rPr>
            </w:pPr>
          </w:p>
        </w:tc>
        <w:tc>
          <w:tcPr>
            <w:tcW w:w="602" w:type="dxa"/>
            <w:gridSpan w:val="2"/>
            <w:shd w:val="clear" w:color="auto" w:fill="E6E6E1" w:themeFill="accent5"/>
          </w:tcPr>
          <w:p w14:paraId="22D670F0" w14:textId="77777777" w:rsidR="0022123D" w:rsidRPr="00D23A36" w:rsidRDefault="0022123D"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PI 3</w:t>
            </w:r>
          </w:p>
        </w:tc>
        <w:tc>
          <w:tcPr>
            <w:tcW w:w="7472" w:type="dxa"/>
            <w:gridSpan w:val="2"/>
            <w:shd w:val="clear" w:color="auto" w:fill="E6E6E1" w:themeFill="accent5"/>
          </w:tcPr>
          <w:p w14:paraId="17B77DA8" w14:textId="77777777" w:rsidR="0022123D" w:rsidRPr="00D23A36" w:rsidRDefault="0022123D"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 xml:space="preserve">Rate of exit from program </w:t>
            </w:r>
          </w:p>
        </w:tc>
      </w:tr>
      <w:tr w:rsidR="0022123D" w:rsidRPr="00D23A36" w14:paraId="54CAA991" w14:textId="77777777" w:rsidTr="0022123D">
        <w:trPr>
          <w:gridAfter w:val="1"/>
          <w:wAfter w:w="77" w:type="dxa"/>
          <w:trHeight w:val="295"/>
        </w:trPr>
        <w:tc>
          <w:tcPr>
            <w:tcW w:w="1469" w:type="dxa"/>
            <w:vMerge/>
            <w:vAlign w:val="center"/>
          </w:tcPr>
          <w:p w14:paraId="7403694A"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74289AE1"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lang w:eastAsia="en-AU"/>
              </w:rPr>
              <w:t>SM 3.1 Rate of withdrawal/opt out</w:t>
            </w:r>
          </w:p>
        </w:tc>
      </w:tr>
      <w:tr w:rsidR="0022123D" w:rsidRPr="00D23A36" w14:paraId="18432EC2" w14:textId="77777777" w:rsidTr="0022123D">
        <w:trPr>
          <w:gridAfter w:val="1"/>
          <w:wAfter w:w="77" w:type="dxa"/>
          <w:trHeight w:val="295"/>
        </w:trPr>
        <w:tc>
          <w:tcPr>
            <w:tcW w:w="1469" w:type="dxa"/>
            <w:vMerge/>
            <w:vAlign w:val="center"/>
          </w:tcPr>
          <w:p w14:paraId="7DD7F504"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7C991839"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lang w:eastAsia="en-AU"/>
              </w:rPr>
              <w:t>SM 3.2 Rate of Aged Out (Eligibility Out)</w:t>
            </w:r>
          </w:p>
        </w:tc>
      </w:tr>
      <w:tr w:rsidR="0022123D" w:rsidRPr="00D23A36" w14:paraId="38600011" w14:textId="77777777" w:rsidTr="0022123D">
        <w:trPr>
          <w:gridAfter w:val="1"/>
          <w:wAfter w:w="77" w:type="dxa"/>
          <w:trHeight w:val="295"/>
        </w:trPr>
        <w:tc>
          <w:tcPr>
            <w:tcW w:w="1469" w:type="dxa"/>
            <w:vMerge/>
            <w:vAlign w:val="center"/>
          </w:tcPr>
          <w:p w14:paraId="64657941"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532B1F63"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lang w:eastAsia="en-AU"/>
              </w:rPr>
              <w:t>SM 3.3 Rate of Drop out</w:t>
            </w:r>
          </w:p>
        </w:tc>
      </w:tr>
      <w:tr w:rsidR="0022123D" w:rsidRPr="00D23A36" w14:paraId="674F5330" w14:textId="77777777" w:rsidTr="0022123D">
        <w:trPr>
          <w:gridAfter w:val="1"/>
          <w:wAfter w:w="77" w:type="dxa"/>
          <w:trHeight w:val="295"/>
        </w:trPr>
        <w:tc>
          <w:tcPr>
            <w:tcW w:w="1469" w:type="dxa"/>
            <w:vMerge/>
            <w:vAlign w:val="center"/>
          </w:tcPr>
          <w:p w14:paraId="55EF639E" w14:textId="77777777" w:rsidR="0022123D" w:rsidRPr="00D23A36" w:rsidRDefault="0022123D" w:rsidP="0022123D">
            <w:pPr>
              <w:spacing w:after="0"/>
              <w:rPr>
                <w:rFonts w:asciiTheme="majorHAnsi" w:hAnsiTheme="majorHAnsi" w:cstheme="majorHAnsi"/>
                <w:sz w:val="18"/>
                <w:szCs w:val="18"/>
                <w:lang w:eastAsia="en-AU"/>
              </w:rPr>
            </w:pPr>
          </w:p>
        </w:tc>
        <w:tc>
          <w:tcPr>
            <w:tcW w:w="8074" w:type="dxa"/>
            <w:gridSpan w:val="4"/>
          </w:tcPr>
          <w:p w14:paraId="754B5D83"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lang w:eastAsia="en-AU"/>
              </w:rPr>
              <w:t>SM 3.4 Rate of re-engagement</w:t>
            </w:r>
          </w:p>
        </w:tc>
      </w:tr>
      <w:tr w:rsidR="004B55BA" w:rsidRPr="00D23A36" w14:paraId="5F749368" w14:textId="77777777" w:rsidTr="00D3770A">
        <w:trPr>
          <w:gridAfter w:val="1"/>
          <w:wAfter w:w="77" w:type="dxa"/>
          <w:trHeight w:val="295"/>
        </w:trPr>
        <w:tc>
          <w:tcPr>
            <w:tcW w:w="1469" w:type="dxa"/>
            <w:vMerge w:val="restart"/>
            <w:vAlign w:val="center"/>
          </w:tcPr>
          <w:p w14:paraId="69374827" w14:textId="77777777" w:rsidR="004B55BA" w:rsidRPr="00D23A36" w:rsidRDefault="004B55BA" w:rsidP="0022123D">
            <w:pPr>
              <w:spacing w:after="0"/>
              <w:rPr>
                <w:rFonts w:asciiTheme="majorHAnsi" w:hAnsiTheme="majorHAnsi" w:cstheme="majorHAnsi"/>
                <w:sz w:val="18"/>
                <w:szCs w:val="18"/>
              </w:rPr>
            </w:pPr>
            <w:r w:rsidRPr="00D23A36">
              <w:rPr>
                <w:rFonts w:asciiTheme="majorHAnsi" w:hAnsiTheme="majorHAnsi" w:cstheme="majorHAnsi"/>
                <w:sz w:val="18"/>
                <w:szCs w:val="18"/>
                <w:lang w:eastAsia="en-AU"/>
              </w:rPr>
              <w:t>Timely scans</w:t>
            </w:r>
          </w:p>
        </w:tc>
        <w:tc>
          <w:tcPr>
            <w:tcW w:w="602" w:type="dxa"/>
            <w:gridSpan w:val="2"/>
            <w:shd w:val="clear" w:color="auto" w:fill="E6E6E1" w:themeFill="accent5"/>
          </w:tcPr>
          <w:p w14:paraId="08D7F9B5" w14:textId="77777777" w:rsidR="004B55BA" w:rsidRPr="00D23A36" w:rsidRDefault="004B55BA"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PI 4</w:t>
            </w:r>
          </w:p>
        </w:tc>
        <w:tc>
          <w:tcPr>
            <w:tcW w:w="7472" w:type="dxa"/>
            <w:gridSpan w:val="2"/>
            <w:shd w:val="clear" w:color="auto" w:fill="E6E6E1" w:themeFill="accent5"/>
          </w:tcPr>
          <w:p w14:paraId="0B192A33" w14:textId="23072C9B" w:rsidR="004B55BA" w:rsidRPr="00D23A36" w:rsidRDefault="004B55BA"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 xml:space="preserve">Timely scan rate </w:t>
            </w:r>
          </w:p>
        </w:tc>
      </w:tr>
      <w:tr w:rsidR="0022123D" w:rsidRPr="00D23A36" w14:paraId="09D2680C" w14:textId="77777777" w:rsidTr="0022123D">
        <w:trPr>
          <w:gridAfter w:val="1"/>
          <w:wAfter w:w="77" w:type="dxa"/>
          <w:trHeight w:val="295"/>
        </w:trPr>
        <w:tc>
          <w:tcPr>
            <w:tcW w:w="1469" w:type="dxa"/>
            <w:vMerge/>
            <w:vAlign w:val="center"/>
          </w:tcPr>
          <w:p w14:paraId="1647F56B"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245C73C7"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color w:val="000000"/>
                <w:sz w:val="18"/>
                <w:szCs w:val="18"/>
              </w:rPr>
              <w:t>SM 4.1 Timely surveillance scan rate</w:t>
            </w:r>
          </w:p>
        </w:tc>
      </w:tr>
      <w:tr w:rsidR="0022123D" w:rsidRPr="00D23A36" w14:paraId="21BA78D9" w14:textId="77777777" w:rsidTr="0022123D">
        <w:trPr>
          <w:gridAfter w:val="1"/>
          <w:wAfter w:w="77" w:type="dxa"/>
          <w:trHeight w:val="295"/>
        </w:trPr>
        <w:tc>
          <w:tcPr>
            <w:tcW w:w="1469" w:type="dxa"/>
            <w:vMerge/>
            <w:vAlign w:val="center"/>
          </w:tcPr>
          <w:p w14:paraId="67EE4429"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0623AD42"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color w:val="000000"/>
                <w:sz w:val="18"/>
                <w:szCs w:val="18"/>
              </w:rPr>
              <w:t>SM 4.2 Timely routine scan rate</w:t>
            </w:r>
          </w:p>
        </w:tc>
      </w:tr>
      <w:tr w:rsidR="0022123D" w:rsidRPr="00D23A36" w14:paraId="3BA702BB" w14:textId="77777777" w:rsidTr="0022123D">
        <w:trPr>
          <w:gridAfter w:val="1"/>
          <w:wAfter w:w="77" w:type="dxa"/>
          <w:trHeight w:val="295"/>
        </w:trPr>
        <w:tc>
          <w:tcPr>
            <w:tcW w:w="1469" w:type="dxa"/>
            <w:vMerge/>
            <w:vAlign w:val="center"/>
          </w:tcPr>
          <w:p w14:paraId="09BAD555"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37AB2494"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color w:val="000000"/>
                <w:sz w:val="18"/>
                <w:szCs w:val="18"/>
              </w:rPr>
              <w:t>SM 4.3 Untimely routine scan rate</w:t>
            </w:r>
          </w:p>
        </w:tc>
      </w:tr>
      <w:tr w:rsidR="0022123D" w:rsidRPr="00D23A36" w14:paraId="4025E6BC" w14:textId="77777777" w:rsidTr="0022123D">
        <w:trPr>
          <w:gridAfter w:val="1"/>
          <w:wAfter w:w="77" w:type="dxa"/>
          <w:trHeight w:val="295"/>
        </w:trPr>
        <w:tc>
          <w:tcPr>
            <w:tcW w:w="1469" w:type="dxa"/>
            <w:vMerge/>
            <w:vAlign w:val="center"/>
          </w:tcPr>
          <w:p w14:paraId="112085EB"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4BCADA4F"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color w:val="000000"/>
                <w:sz w:val="18"/>
                <w:szCs w:val="18"/>
              </w:rPr>
              <w:t>SM 4.4 Overdue rate</w:t>
            </w:r>
          </w:p>
        </w:tc>
      </w:tr>
      <w:tr w:rsidR="009627FD" w:rsidRPr="00D23A36" w14:paraId="36D6E407" w14:textId="77777777" w:rsidTr="0022123D">
        <w:trPr>
          <w:gridAfter w:val="1"/>
          <w:wAfter w:w="77" w:type="dxa"/>
          <w:trHeight w:val="295"/>
        </w:trPr>
        <w:tc>
          <w:tcPr>
            <w:tcW w:w="1469" w:type="dxa"/>
            <w:vAlign w:val="center"/>
          </w:tcPr>
          <w:p w14:paraId="09119291" w14:textId="77777777" w:rsidR="009627FD" w:rsidRPr="00D23A36" w:rsidRDefault="009627FD" w:rsidP="0022123D">
            <w:pPr>
              <w:spacing w:after="0"/>
              <w:rPr>
                <w:rFonts w:asciiTheme="majorHAnsi" w:hAnsiTheme="majorHAnsi" w:cstheme="majorHAnsi"/>
                <w:sz w:val="18"/>
                <w:szCs w:val="18"/>
              </w:rPr>
            </w:pPr>
            <w:r w:rsidRPr="00D23A36">
              <w:rPr>
                <w:rFonts w:asciiTheme="majorHAnsi" w:hAnsiTheme="majorHAnsi" w:cstheme="majorHAnsi"/>
                <w:sz w:val="18"/>
                <w:szCs w:val="18"/>
              </w:rPr>
              <w:t>Unsatisfactory screens</w:t>
            </w:r>
          </w:p>
        </w:tc>
        <w:tc>
          <w:tcPr>
            <w:tcW w:w="602" w:type="dxa"/>
            <w:gridSpan w:val="2"/>
            <w:shd w:val="clear" w:color="auto" w:fill="E6E6E1" w:themeFill="accent5"/>
          </w:tcPr>
          <w:p w14:paraId="0230771B" w14:textId="77777777" w:rsidR="009627FD" w:rsidRPr="00D23A36" w:rsidRDefault="009627FD"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PI 5</w:t>
            </w:r>
          </w:p>
        </w:tc>
        <w:tc>
          <w:tcPr>
            <w:tcW w:w="7472" w:type="dxa"/>
            <w:gridSpan w:val="2"/>
            <w:shd w:val="clear" w:color="auto" w:fill="E6E6E1" w:themeFill="accent5"/>
          </w:tcPr>
          <w:p w14:paraId="185603A7" w14:textId="5C233943" w:rsidR="009627FD" w:rsidRPr="00D23A36" w:rsidRDefault="009627FD"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Rate of unsatisfactory sc</w:t>
            </w:r>
            <w:r w:rsidR="00FD4606">
              <w:rPr>
                <w:rFonts w:asciiTheme="majorHAnsi" w:hAnsiTheme="majorHAnsi" w:cstheme="majorHAnsi"/>
                <w:bCs/>
                <w:sz w:val="18"/>
                <w:szCs w:val="18"/>
              </w:rPr>
              <w:t>ans</w:t>
            </w:r>
          </w:p>
        </w:tc>
      </w:tr>
      <w:tr w:rsidR="009627FD" w:rsidRPr="00D23A36" w14:paraId="7DD32023" w14:textId="77777777" w:rsidTr="0022123D">
        <w:trPr>
          <w:gridAfter w:val="1"/>
          <w:wAfter w:w="77" w:type="dxa"/>
          <w:trHeight w:val="295"/>
        </w:trPr>
        <w:tc>
          <w:tcPr>
            <w:tcW w:w="1469" w:type="dxa"/>
            <w:vMerge w:val="restart"/>
            <w:vAlign w:val="center"/>
          </w:tcPr>
          <w:p w14:paraId="6CF6C086" w14:textId="4BE62878" w:rsidR="009627FD" w:rsidRPr="00D23A36" w:rsidRDefault="004C4173" w:rsidP="0022123D">
            <w:pPr>
              <w:spacing w:after="0"/>
              <w:rPr>
                <w:rFonts w:asciiTheme="majorHAnsi" w:hAnsiTheme="majorHAnsi" w:cstheme="majorHAnsi"/>
                <w:sz w:val="18"/>
                <w:szCs w:val="18"/>
              </w:rPr>
            </w:pPr>
            <w:r>
              <w:rPr>
                <w:rFonts w:asciiTheme="majorHAnsi" w:hAnsiTheme="majorHAnsi" w:cstheme="majorHAnsi"/>
                <w:sz w:val="18"/>
                <w:szCs w:val="18"/>
              </w:rPr>
              <w:t>Detection rate</w:t>
            </w:r>
          </w:p>
        </w:tc>
        <w:tc>
          <w:tcPr>
            <w:tcW w:w="602" w:type="dxa"/>
            <w:gridSpan w:val="2"/>
            <w:shd w:val="clear" w:color="auto" w:fill="E6E6E1" w:themeFill="accent5"/>
          </w:tcPr>
          <w:p w14:paraId="5144C8AB" w14:textId="77777777" w:rsidR="009627FD" w:rsidRPr="00D23A36" w:rsidRDefault="009627FD"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PI 6</w:t>
            </w:r>
          </w:p>
        </w:tc>
        <w:tc>
          <w:tcPr>
            <w:tcW w:w="7472" w:type="dxa"/>
            <w:gridSpan w:val="2"/>
            <w:shd w:val="clear" w:color="auto" w:fill="E6E6E1" w:themeFill="accent5"/>
          </w:tcPr>
          <w:p w14:paraId="56D328DA" w14:textId="7521C8CA" w:rsidR="009627FD" w:rsidRPr="00D23A36" w:rsidRDefault="009627FD"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 xml:space="preserve">Nodule detection rate </w:t>
            </w:r>
          </w:p>
        </w:tc>
      </w:tr>
      <w:tr w:rsidR="0022123D" w:rsidRPr="00D23A36" w14:paraId="49FD8308" w14:textId="77777777" w:rsidTr="0022123D">
        <w:trPr>
          <w:gridAfter w:val="1"/>
          <w:wAfter w:w="77" w:type="dxa"/>
          <w:trHeight w:val="295"/>
        </w:trPr>
        <w:tc>
          <w:tcPr>
            <w:tcW w:w="1469" w:type="dxa"/>
            <w:vMerge/>
            <w:vAlign w:val="center"/>
          </w:tcPr>
          <w:p w14:paraId="2784E2F7"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20ED485B" w14:textId="4BC6A84D"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lang w:eastAsia="en-AU"/>
              </w:rPr>
              <w:t>SM 6.1 "High</w:t>
            </w:r>
            <w:r w:rsidR="00FF0B06">
              <w:rPr>
                <w:rFonts w:asciiTheme="minorHAnsi" w:hAnsiTheme="minorHAnsi" w:cstheme="minorHAnsi"/>
                <w:sz w:val="18"/>
                <w:szCs w:val="18"/>
                <w:lang w:eastAsia="en-AU"/>
              </w:rPr>
              <w:t xml:space="preserve"> Risk of Malignancy</w:t>
            </w:r>
            <w:r w:rsidRPr="00D23A36">
              <w:rPr>
                <w:rFonts w:asciiTheme="minorHAnsi" w:hAnsiTheme="minorHAnsi" w:cstheme="minorHAnsi"/>
                <w:sz w:val="18"/>
                <w:szCs w:val="18"/>
                <w:lang w:eastAsia="en-AU"/>
              </w:rPr>
              <w:t>/ Suspected Cancer" Screen Rate</w:t>
            </w:r>
          </w:p>
        </w:tc>
      </w:tr>
      <w:tr w:rsidR="0022123D" w:rsidRPr="00D23A36" w14:paraId="018435B1" w14:textId="77777777" w:rsidTr="0022123D">
        <w:trPr>
          <w:gridAfter w:val="1"/>
          <w:wAfter w:w="77" w:type="dxa"/>
          <w:trHeight w:val="295"/>
        </w:trPr>
        <w:tc>
          <w:tcPr>
            <w:tcW w:w="1469" w:type="dxa"/>
            <w:vMerge/>
            <w:vAlign w:val="center"/>
          </w:tcPr>
          <w:p w14:paraId="1D9897AF"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4FC98871"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lang w:eastAsia="en-AU"/>
              </w:rPr>
              <w:t>SM 6.2 Surveillance Screen Rate</w:t>
            </w:r>
          </w:p>
        </w:tc>
      </w:tr>
      <w:tr w:rsidR="0022123D" w:rsidRPr="00D23A36" w14:paraId="19DDC6EB" w14:textId="77777777" w:rsidTr="0022123D">
        <w:trPr>
          <w:gridAfter w:val="1"/>
          <w:wAfter w:w="77" w:type="dxa"/>
          <w:trHeight w:val="295"/>
        </w:trPr>
        <w:tc>
          <w:tcPr>
            <w:tcW w:w="1469" w:type="dxa"/>
            <w:vMerge/>
            <w:vAlign w:val="center"/>
          </w:tcPr>
          <w:p w14:paraId="480C7B3A" w14:textId="77777777" w:rsidR="0022123D" w:rsidRPr="00D23A36" w:rsidRDefault="0022123D" w:rsidP="0022123D">
            <w:pPr>
              <w:spacing w:after="0"/>
              <w:rPr>
                <w:rFonts w:asciiTheme="majorHAnsi" w:hAnsiTheme="majorHAnsi" w:cstheme="majorHAnsi"/>
                <w:sz w:val="18"/>
                <w:szCs w:val="18"/>
              </w:rPr>
            </w:pPr>
          </w:p>
        </w:tc>
        <w:tc>
          <w:tcPr>
            <w:tcW w:w="8074" w:type="dxa"/>
            <w:gridSpan w:val="4"/>
          </w:tcPr>
          <w:p w14:paraId="316564EE" w14:textId="77777777" w:rsidR="0022123D" w:rsidRPr="00D23A36" w:rsidRDefault="0022123D" w:rsidP="0022123D">
            <w:pPr>
              <w:spacing w:after="0"/>
              <w:rPr>
                <w:rFonts w:asciiTheme="minorHAnsi" w:hAnsiTheme="minorHAnsi" w:cstheme="minorHAnsi"/>
                <w:sz w:val="18"/>
                <w:szCs w:val="18"/>
              </w:rPr>
            </w:pPr>
            <w:r w:rsidRPr="00D23A36">
              <w:rPr>
                <w:rFonts w:asciiTheme="minorHAnsi" w:hAnsiTheme="minorHAnsi" w:cstheme="minorHAnsi"/>
                <w:sz w:val="18"/>
                <w:szCs w:val="18"/>
                <w:lang w:eastAsia="en-AU"/>
              </w:rPr>
              <w:t>SM 6.3 "No Significant Finding" Negative Screen Rate</w:t>
            </w:r>
          </w:p>
        </w:tc>
      </w:tr>
      <w:tr w:rsidR="009627FD" w:rsidRPr="00D23A36" w14:paraId="66D892D3" w14:textId="77777777" w:rsidTr="00FD4606">
        <w:trPr>
          <w:gridAfter w:val="1"/>
          <w:wAfter w:w="77" w:type="dxa"/>
          <w:trHeight w:val="318"/>
        </w:trPr>
        <w:tc>
          <w:tcPr>
            <w:tcW w:w="1469" w:type="dxa"/>
            <w:vAlign w:val="center"/>
          </w:tcPr>
          <w:p w14:paraId="6C24F1A5" w14:textId="77777777" w:rsidR="009627FD" w:rsidRPr="00D23A36" w:rsidRDefault="009627FD" w:rsidP="0022123D">
            <w:pPr>
              <w:spacing w:after="0"/>
              <w:rPr>
                <w:rFonts w:asciiTheme="majorHAnsi" w:hAnsiTheme="majorHAnsi" w:cstheme="majorHAnsi"/>
                <w:bCs/>
                <w:sz w:val="18"/>
                <w:szCs w:val="18"/>
              </w:rPr>
            </w:pPr>
            <w:r w:rsidRPr="00D23A36">
              <w:rPr>
                <w:rFonts w:asciiTheme="majorHAnsi" w:hAnsiTheme="majorHAnsi" w:cstheme="majorHAnsi"/>
                <w:sz w:val="18"/>
                <w:szCs w:val="18"/>
              </w:rPr>
              <w:t>Radiation exposure</w:t>
            </w:r>
          </w:p>
        </w:tc>
        <w:tc>
          <w:tcPr>
            <w:tcW w:w="602" w:type="dxa"/>
            <w:gridSpan w:val="2"/>
            <w:shd w:val="clear" w:color="auto" w:fill="E6E6E1" w:themeFill="accent5"/>
          </w:tcPr>
          <w:p w14:paraId="605743B2" w14:textId="77777777" w:rsidR="009627FD" w:rsidRPr="00D23A36" w:rsidRDefault="009627FD"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PI 7</w:t>
            </w:r>
          </w:p>
        </w:tc>
        <w:tc>
          <w:tcPr>
            <w:tcW w:w="7472" w:type="dxa"/>
            <w:gridSpan w:val="2"/>
            <w:shd w:val="clear" w:color="auto" w:fill="E6E6E1" w:themeFill="accent5"/>
          </w:tcPr>
          <w:p w14:paraId="0ECCEE24" w14:textId="0F40C08A" w:rsidR="009627FD" w:rsidRPr="00D23A36" w:rsidRDefault="009627FD"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 xml:space="preserve">Rate of </w:t>
            </w:r>
            <w:r w:rsidR="00FD4606">
              <w:rPr>
                <w:rFonts w:asciiTheme="majorHAnsi" w:hAnsiTheme="majorHAnsi" w:cstheme="majorHAnsi"/>
                <w:bCs/>
                <w:sz w:val="18"/>
                <w:szCs w:val="18"/>
              </w:rPr>
              <w:t>r</w:t>
            </w:r>
            <w:r w:rsidRPr="00D23A36">
              <w:rPr>
                <w:rFonts w:asciiTheme="majorHAnsi" w:hAnsiTheme="majorHAnsi" w:cstheme="majorHAnsi"/>
                <w:bCs/>
                <w:sz w:val="18"/>
                <w:szCs w:val="18"/>
              </w:rPr>
              <w:t xml:space="preserve">adiation </w:t>
            </w:r>
            <w:r w:rsidR="00FD4606">
              <w:rPr>
                <w:rFonts w:asciiTheme="majorHAnsi" w:hAnsiTheme="majorHAnsi" w:cstheme="majorHAnsi"/>
                <w:bCs/>
                <w:sz w:val="18"/>
                <w:szCs w:val="18"/>
              </w:rPr>
              <w:t>e</w:t>
            </w:r>
            <w:r w:rsidRPr="00D23A36">
              <w:rPr>
                <w:rFonts w:asciiTheme="majorHAnsi" w:hAnsiTheme="majorHAnsi" w:cstheme="majorHAnsi"/>
                <w:bCs/>
                <w:sz w:val="18"/>
                <w:szCs w:val="18"/>
              </w:rPr>
              <w:t>xposure outside of guidelines</w:t>
            </w:r>
          </w:p>
        </w:tc>
      </w:tr>
      <w:tr w:rsidR="004C4173" w:rsidRPr="00D23A36" w14:paraId="1B0BC6AA" w14:textId="77777777" w:rsidTr="0022123D">
        <w:trPr>
          <w:gridAfter w:val="1"/>
          <w:wAfter w:w="77" w:type="dxa"/>
          <w:trHeight w:val="295"/>
        </w:trPr>
        <w:tc>
          <w:tcPr>
            <w:tcW w:w="1469" w:type="dxa"/>
            <w:vMerge w:val="restart"/>
            <w:vAlign w:val="center"/>
          </w:tcPr>
          <w:p w14:paraId="1D8587E3" w14:textId="671D5B1C" w:rsidR="004C4173" w:rsidRPr="00D23A36" w:rsidRDefault="004C4173" w:rsidP="0022123D">
            <w:pPr>
              <w:spacing w:after="0"/>
              <w:rPr>
                <w:rFonts w:asciiTheme="majorHAnsi" w:hAnsiTheme="majorHAnsi" w:cstheme="majorHAnsi"/>
                <w:sz w:val="18"/>
                <w:szCs w:val="18"/>
                <w:lang w:eastAsia="en-AU"/>
              </w:rPr>
            </w:pPr>
            <w:r w:rsidRPr="00D23A36">
              <w:rPr>
                <w:rFonts w:asciiTheme="majorHAnsi" w:hAnsiTheme="majorHAnsi" w:cstheme="majorHAnsi"/>
                <w:sz w:val="18"/>
                <w:szCs w:val="18"/>
                <w:lang w:eastAsia="en-AU"/>
              </w:rPr>
              <w:t xml:space="preserve">Communication of scan results </w:t>
            </w:r>
          </w:p>
        </w:tc>
        <w:tc>
          <w:tcPr>
            <w:tcW w:w="602" w:type="dxa"/>
            <w:gridSpan w:val="2"/>
            <w:shd w:val="clear" w:color="auto" w:fill="E6E6E1" w:themeFill="accent5"/>
          </w:tcPr>
          <w:p w14:paraId="26BAE423" w14:textId="77777777" w:rsidR="004C4173" w:rsidRPr="00D23A36" w:rsidRDefault="004C4173"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PI 8</w:t>
            </w:r>
          </w:p>
        </w:tc>
        <w:tc>
          <w:tcPr>
            <w:tcW w:w="7472" w:type="dxa"/>
            <w:gridSpan w:val="2"/>
            <w:shd w:val="clear" w:color="auto" w:fill="E6E6E1" w:themeFill="accent5"/>
          </w:tcPr>
          <w:p w14:paraId="6ACECFEE" w14:textId="39BA3A6E" w:rsidR="004C4173" w:rsidRPr="00D23A36" w:rsidRDefault="004C4173"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Rate of “</w:t>
            </w:r>
            <w:r w:rsidR="00FD4606">
              <w:rPr>
                <w:rFonts w:asciiTheme="majorHAnsi" w:hAnsiTheme="majorHAnsi" w:cstheme="majorHAnsi"/>
                <w:bCs/>
                <w:sz w:val="18"/>
                <w:szCs w:val="18"/>
              </w:rPr>
              <w:t>h</w:t>
            </w:r>
            <w:r w:rsidRPr="00D23A36">
              <w:rPr>
                <w:rFonts w:asciiTheme="majorHAnsi" w:hAnsiTheme="majorHAnsi" w:cstheme="majorHAnsi"/>
                <w:bCs/>
                <w:sz w:val="18"/>
                <w:szCs w:val="18"/>
              </w:rPr>
              <w:t xml:space="preserve">igh </w:t>
            </w:r>
            <w:r w:rsidR="00FD4606">
              <w:rPr>
                <w:rFonts w:asciiTheme="majorHAnsi" w:hAnsiTheme="majorHAnsi" w:cstheme="majorHAnsi"/>
                <w:bCs/>
                <w:sz w:val="18"/>
                <w:szCs w:val="18"/>
              </w:rPr>
              <w:t>r</w:t>
            </w:r>
            <w:r w:rsidRPr="00D23A36">
              <w:rPr>
                <w:rFonts w:asciiTheme="majorHAnsi" w:hAnsiTheme="majorHAnsi" w:cstheme="majorHAnsi"/>
                <w:bCs/>
                <w:sz w:val="18"/>
                <w:szCs w:val="18"/>
              </w:rPr>
              <w:t xml:space="preserve">isk of </w:t>
            </w:r>
            <w:r w:rsidR="00FD4606">
              <w:rPr>
                <w:rFonts w:asciiTheme="majorHAnsi" w:hAnsiTheme="majorHAnsi" w:cstheme="majorHAnsi"/>
                <w:bCs/>
                <w:sz w:val="18"/>
                <w:szCs w:val="18"/>
              </w:rPr>
              <w:t>m</w:t>
            </w:r>
            <w:r w:rsidRPr="00D23A36">
              <w:rPr>
                <w:rFonts w:asciiTheme="majorHAnsi" w:hAnsiTheme="majorHAnsi" w:cstheme="majorHAnsi"/>
                <w:bCs/>
                <w:sz w:val="18"/>
                <w:szCs w:val="18"/>
              </w:rPr>
              <w:t xml:space="preserve">alignancy/ </w:t>
            </w:r>
            <w:r w:rsidR="00FD4606">
              <w:rPr>
                <w:rFonts w:asciiTheme="majorHAnsi" w:hAnsiTheme="majorHAnsi" w:cstheme="majorHAnsi"/>
                <w:bCs/>
                <w:sz w:val="18"/>
                <w:szCs w:val="18"/>
              </w:rPr>
              <w:t>s</w:t>
            </w:r>
            <w:r w:rsidRPr="00D23A36">
              <w:rPr>
                <w:rFonts w:asciiTheme="majorHAnsi" w:hAnsiTheme="majorHAnsi" w:cstheme="majorHAnsi"/>
                <w:bCs/>
                <w:sz w:val="18"/>
                <w:szCs w:val="18"/>
              </w:rPr>
              <w:t xml:space="preserve">uspected </w:t>
            </w:r>
            <w:r w:rsidR="00FD4606">
              <w:rPr>
                <w:rFonts w:asciiTheme="majorHAnsi" w:hAnsiTheme="majorHAnsi" w:cstheme="majorHAnsi"/>
                <w:bCs/>
                <w:sz w:val="18"/>
                <w:szCs w:val="18"/>
              </w:rPr>
              <w:t>c</w:t>
            </w:r>
            <w:r w:rsidRPr="00D23A36">
              <w:rPr>
                <w:rFonts w:asciiTheme="majorHAnsi" w:hAnsiTheme="majorHAnsi" w:cstheme="majorHAnsi"/>
                <w:bCs/>
                <w:sz w:val="18"/>
                <w:szCs w:val="18"/>
              </w:rPr>
              <w:t xml:space="preserve">ancer” </w:t>
            </w:r>
            <w:r w:rsidR="00FD4606">
              <w:rPr>
                <w:rFonts w:asciiTheme="majorHAnsi" w:hAnsiTheme="majorHAnsi" w:cstheme="majorHAnsi"/>
                <w:bCs/>
                <w:sz w:val="18"/>
                <w:szCs w:val="18"/>
              </w:rPr>
              <w:t>s</w:t>
            </w:r>
            <w:r w:rsidRPr="00D23A36">
              <w:rPr>
                <w:rFonts w:asciiTheme="majorHAnsi" w:hAnsiTheme="majorHAnsi" w:cstheme="majorHAnsi"/>
                <w:bCs/>
                <w:sz w:val="18"/>
                <w:szCs w:val="18"/>
              </w:rPr>
              <w:t>cans communicated</w:t>
            </w:r>
          </w:p>
        </w:tc>
      </w:tr>
      <w:tr w:rsidR="004C4173" w:rsidRPr="00D23A36" w14:paraId="02916636" w14:textId="77777777" w:rsidTr="0022123D">
        <w:trPr>
          <w:gridAfter w:val="1"/>
          <w:wAfter w:w="77" w:type="dxa"/>
          <w:trHeight w:val="295"/>
        </w:trPr>
        <w:tc>
          <w:tcPr>
            <w:tcW w:w="1469" w:type="dxa"/>
            <w:vMerge/>
            <w:vAlign w:val="center"/>
          </w:tcPr>
          <w:p w14:paraId="2DD11C22" w14:textId="77777777" w:rsidR="004C4173" w:rsidRPr="00D23A36" w:rsidRDefault="004C4173" w:rsidP="0022123D">
            <w:pPr>
              <w:spacing w:after="0"/>
              <w:rPr>
                <w:rFonts w:asciiTheme="majorHAnsi" w:hAnsiTheme="majorHAnsi" w:cstheme="majorHAnsi"/>
                <w:sz w:val="18"/>
                <w:szCs w:val="18"/>
              </w:rPr>
            </w:pPr>
          </w:p>
        </w:tc>
        <w:tc>
          <w:tcPr>
            <w:tcW w:w="602" w:type="dxa"/>
            <w:gridSpan w:val="2"/>
            <w:shd w:val="clear" w:color="auto" w:fill="E6E6E1" w:themeFill="accent5"/>
          </w:tcPr>
          <w:p w14:paraId="4A311CEB" w14:textId="77777777" w:rsidR="004C4173" w:rsidRPr="00D23A36" w:rsidRDefault="004C4173"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PI 9</w:t>
            </w:r>
          </w:p>
        </w:tc>
        <w:tc>
          <w:tcPr>
            <w:tcW w:w="7472" w:type="dxa"/>
            <w:gridSpan w:val="2"/>
            <w:shd w:val="clear" w:color="auto" w:fill="E6E6E1" w:themeFill="accent5"/>
          </w:tcPr>
          <w:p w14:paraId="592F31AC" w14:textId="77777777" w:rsidR="004C4173" w:rsidRPr="00D23A36" w:rsidRDefault="004C4173"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Rate of scan results communicated within recommended period</w:t>
            </w:r>
          </w:p>
        </w:tc>
      </w:tr>
      <w:tr w:rsidR="004C4173" w:rsidRPr="00D23A36" w14:paraId="4C2F472A" w14:textId="77777777" w:rsidTr="0022123D">
        <w:trPr>
          <w:gridAfter w:val="1"/>
          <w:wAfter w:w="77" w:type="dxa"/>
          <w:trHeight w:val="295"/>
        </w:trPr>
        <w:tc>
          <w:tcPr>
            <w:tcW w:w="1469" w:type="dxa"/>
            <w:vMerge/>
            <w:vAlign w:val="center"/>
          </w:tcPr>
          <w:p w14:paraId="1F0AC71D" w14:textId="57AB7110" w:rsidR="004C4173" w:rsidRPr="00D23A36" w:rsidRDefault="004C4173" w:rsidP="0022123D">
            <w:pPr>
              <w:spacing w:after="0"/>
              <w:rPr>
                <w:rFonts w:asciiTheme="majorHAnsi" w:hAnsiTheme="majorHAnsi" w:cstheme="majorHAnsi"/>
                <w:sz w:val="18"/>
                <w:szCs w:val="18"/>
              </w:rPr>
            </w:pPr>
          </w:p>
        </w:tc>
        <w:tc>
          <w:tcPr>
            <w:tcW w:w="8074" w:type="dxa"/>
            <w:gridSpan w:val="4"/>
          </w:tcPr>
          <w:p w14:paraId="65AD80B3" w14:textId="3D001C52" w:rsidR="004C4173" w:rsidRPr="00D23A36" w:rsidRDefault="004C4173" w:rsidP="0022123D">
            <w:pPr>
              <w:spacing w:after="0"/>
              <w:rPr>
                <w:rFonts w:asciiTheme="minorHAnsi" w:hAnsiTheme="minorHAnsi" w:cstheme="minorHAnsi"/>
                <w:sz w:val="18"/>
                <w:szCs w:val="18"/>
              </w:rPr>
            </w:pPr>
            <w:r w:rsidRPr="00D23A36">
              <w:rPr>
                <w:rFonts w:asciiTheme="minorHAnsi" w:hAnsiTheme="minorHAnsi" w:cstheme="minorHAnsi"/>
                <w:sz w:val="18"/>
                <w:szCs w:val="18"/>
                <w:lang w:eastAsia="en-AU"/>
              </w:rPr>
              <w:t>SM 9.1 Timely "High</w:t>
            </w:r>
            <w:r w:rsidR="00FF0B06">
              <w:rPr>
                <w:rFonts w:asciiTheme="minorHAnsi" w:hAnsiTheme="minorHAnsi" w:cstheme="minorHAnsi"/>
                <w:sz w:val="18"/>
                <w:szCs w:val="18"/>
                <w:lang w:eastAsia="en-AU"/>
              </w:rPr>
              <w:t xml:space="preserve"> Risk of Malignancy/</w:t>
            </w:r>
            <w:r w:rsidRPr="00D23A36">
              <w:rPr>
                <w:rFonts w:asciiTheme="minorHAnsi" w:hAnsiTheme="minorHAnsi" w:cstheme="minorHAnsi"/>
                <w:sz w:val="18"/>
                <w:szCs w:val="18"/>
                <w:lang w:eastAsia="en-AU"/>
              </w:rPr>
              <w:t xml:space="preserve"> Suspected Cancer" Scan Results Communication</w:t>
            </w:r>
          </w:p>
        </w:tc>
      </w:tr>
      <w:tr w:rsidR="004C4173" w:rsidRPr="00D23A36" w14:paraId="3F2C8C88" w14:textId="77777777" w:rsidTr="0022123D">
        <w:trPr>
          <w:gridAfter w:val="1"/>
          <w:wAfter w:w="77" w:type="dxa"/>
          <w:trHeight w:val="295"/>
        </w:trPr>
        <w:tc>
          <w:tcPr>
            <w:tcW w:w="1469" w:type="dxa"/>
            <w:vMerge/>
            <w:vAlign w:val="center"/>
          </w:tcPr>
          <w:p w14:paraId="4CCA04ED" w14:textId="77777777" w:rsidR="004C4173" w:rsidRPr="00D23A36" w:rsidRDefault="004C4173" w:rsidP="0022123D">
            <w:pPr>
              <w:spacing w:after="0"/>
              <w:rPr>
                <w:rFonts w:asciiTheme="majorHAnsi" w:hAnsiTheme="majorHAnsi" w:cstheme="majorHAnsi"/>
                <w:sz w:val="18"/>
                <w:szCs w:val="18"/>
              </w:rPr>
            </w:pPr>
          </w:p>
        </w:tc>
        <w:tc>
          <w:tcPr>
            <w:tcW w:w="8074" w:type="dxa"/>
            <w:gridSpan w:val="4"/>
          </w:tcPr>
          <w:p w14:paraId="16C2831C" w14:textId="25EF88F3" w:rsidR="004C4173" w:rsidRPr="00D23A36" w:rsidRDefault="004C4173" w:rsidP="0022123D">
            <w:pPr>
              <w:spacing w:after="0"/>
              <w:rPr>
                <w:rFonts w:asciiTheme="minorHAnsi" w:hAnsiTheme="minorHAnsi" w:cstheme="minorHAnsi"/>
                <w:sz w:val="18"/>
                <w:szCs w:val="18"/>
              </w:rPr>
            </w:pPr>
            <w:r w:rsidRPr="00D23A36">
              <w:rPr>
                <w:rFonts w:asciiTheme="minorHAnsi" w:hAnsiTheme="minorHAnsi" w:cstheme="minorHAnsi"/>
                <w:sz w:val="18"/>
                <w:szCs w:val="18"/>
                <w:lang w:eastAsia="en-AU"/>
              </w:rPr>
              <w:t>SM 9.2 Timely "Low</w:t>
            </w:r>
            <w:r w:rsidR="00FF0B06">
              <w:rPr>
                <w:rFonts w:asciiTheme="minorHAnsi" w:hAnsiTheme="minorHAnsi" w:cstheme="minorHAnsi"/>
                <w:sz w:val="18"/>
                <w:szCs w:val="18"/>
                <w:lang w:eastAsia="en-AU"/>
              </w:rPr>
              <w:t>/ Moderate Risk of Malignancy</w:t>
            </w:r>
            <w:r w:rsidRPr="00D23A36">
              <w:rPr>
                <w:rFonts w:asciiTheme="minorHAnsi" w:hAnsiTheme="minorHAnsi" w:cstheme="minorHAnsi"/>
                <w:sz w:val="18"/>
                <w:szCs w:val="18"/>
                <w:lang w:eastAsia="en-AU"/>
              </w:rPr>
              <w:t>" Scan Results Communication</w:t>
            </w:r>
          </w:p>
        </w:tc>
      </w:tr>
      <w:tr w:rsidR="004C4173" w:rsidRPr="00D23A36" w14:paraId="0EBF3674" w14:textId="77777777" w:rsidTr="0022123D">
        <w:trPr>
          <w:gridAfter w:val="1"/>
          <w:wAfter w:w="77" w:type="dxa"/>
          <w:trHeight w:val="295"/>
        </w:trPr>
        <w:tc>
          <w:tcPr>
            <w:tcW w:w="1469" w:type="dxa"/>
            <w:vMerge/>
            <w:vAlign w:val="center"/>
          </w:tcPr>
          <w:p w14:paraId="2B182290" w14:textId="77777777" w:rsidR="004C4173" w:rsidRPr="00D23A36" w:rsidRDefault="004C4173" w:rsidP="0022123D">
            <w:pPr>
              <w:spacing w:after="0"/>
              <w:rPr>
                <w:rFonts w:asciiTheme="majorHAnsi" w:hAnsiTheme="majorHAnsi" w:cstheme="majorHAnsi"/>
                <w:sz w:val="18"/>
                <w:szCs w:val="18"/>
              </w:rPr>
            </w:pPr>
          </w:p>
        </w:tc>
        <w:tc>
          <w:tcPr>
            <w:tcW w:w="8074" w:type="dxa"/>
            <w:gridSpan w:val="4"/>
          </w:tcPr>
          <w:p w14:paraId="1371C5D5" w14:textId="31FE3BD6" w:rsidR="004C4173" w:rsidRPr="00D23A36" w:rsidRDefault="004C4173" w:rsidP="0022123D">
            <w:pPr>
              <w:spacing w:after="0"/>
              <w:rPr>
                <w:rFonts w:asciiTheme="minorHAnsi" w:hAnsiTheme="minorHAnsi" w:cstheme="minorHAnsi"/>
                <w:sz w:val="18"/>
                <w:szCs w:val="18"/>
              </w:rPr>
            </w:pPr>
            <w:r w:rsidRPr="00D23A36">
              <w:rPr>
                <w:rFonts w:asciiTheme="minorHAnsi" w:hAnsiTheme="minorHAnsi" w:cstheme="minorHAnsi"/>
                <w:sz w:val="18"/>
                <w:szCs w:val="18"/>
                <w:lang w:eastAsia="en-AU"/>
              </w:rPr>
              <w:t xml:space="preserve">SM 9.3 Timely "No </w:t>
            </w:r>
            <w:r w:rsidR="00FF0B06">
              <w:rPr>
                <w:rFonts w:asciiTheme="minorHAnsi" w:hAnsiTheme="minorHAnsi" w:cstheme="minorHAnsi"/>
                <w:sz w:val="18"/>
                <w:szCs w:val="18"/>
                <w:lang w:eastAsia="en-AU"/>
              </w:rPr>
              <w:t>Si</w:t>
            </w:r>
            <w:r w:rsidRPr="00D23A36">
              <w:rPr>
                <w:rFonts w:asciiTheme="minorHAnsi" w:hAnsiTheme="minorHAnsi" w:cstheme="minorHAnsi"/>
                <w:sz w:val="18"/>
                <w:szCs w:val="18"/>
                <w:lang w:eastAsia="en-AU"/>
              </w:rPr>
              <w:t>gnificant</w:t>
            </w:r>
            <w:r w:rsidR="00FF0B06">
              <w:rPr>
                <w:rFonts w:asciiTheme="minorHAnsi" w:hAnsiTheme="minorHAnsi" w:cstheme="minorHAnsi"/>
                <w:sz w:val="18"/>
                <w:szCs w:val="18"/>
                <w:lang w:eastAsia="en-AU"/>
              </w:rPr>
              <w:t xml:space="preserve"> Findings</w:t>
            </w:r>
            <w:r w:rsidRPr="00D23A36">
              <w:rPr>
                <w:rFonts w:asciiTheme="minorHAnsi" w:hAnsiTheme="minorHAnsi" w:cstheme="minorHAnsi"/>
                <w:sz w:val="18"/>
                <w:szCs w:val="18"/>
                <w:lang w:eastAsia="en-AU"/>
              </w:rPr>
              <w:t>" Scan Results Communication</w:t>
            </w:r>
          </w:p>
        </w:tc>
      </w:tr>
      <w:tr w:rsidR="004C4173" w:rsidRPr="00D23A36" w14:paraId="4ED585F6" w14:textId="77777777" w:rsidTr="0022123D">
        <w:trPr>
          <w:gridAfter w:val="1"/>
          <w:wAfter w:w="77" w:type="dxa"/>
          <w:trHeight w:val="295"/>
        </w:trPr>
        <w:tc>
          <w:tcPr>
            <w:tcW w:w="1469" w:type="dxa"/>
            <w:vMerge w:val="restart"/>
            <w:vAlign w:val="center"/>
          </w:tcPr>
          <w:p w14:paraId="5898AAD9" w14:textId="77777777" w:rsidR="004C4173" w:rsidRPr="00D23A36" w:rsidRDefault="004C4173" w:rsidP="0022123D">
            <w:pPr>
              <w:spacing w:after="0"/>
              <w:rPr>
                <w:rFonts w:asciiTheme="majorHAnsi" w:hAnsiTheme="majorHAnsi" w:cstheme="majorHAnsi"/>
                <w:sz w:val="18"/>
                <w:szCs w:val="18"/>
              </w:rPr>
            </w:pPr>
            <w:r w:rsidRPr="00D23A36">
              <w:rPr>
                <w:rFonts w:asciiTheme="majorHAnsi" w:hAnsiTheme="majorHAnsi" w:cstheme="majorHAnsi"/>
                <w:sz w:val="18"/>
                <w:szCs w:val="18"/>
                <w:lang w:eastAsia="en-AU"/>
              </w:rPr>
              <w:t>Diagnostic testing</w:t>
            </w:r>
          </w:p>
        </w:tc>
        <w:tc>
          <w:tcPr>
            <w:tcW w:w="602" w:type="dxa"/>
            <w:gridSpan w:val="2"/>
            <w:shd w:val="clear" w:color="auto" w:fill="E6E6E1" w:themeFill="accent5"/>
          </w:tcPr>
          <w:p w14:paraId="73DF3533" w14:textId="77777777" w:rsidR="004C4173" w:rsidRPr="00D23A36" w:rsidRDefault="004C4173"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PI 10</w:t>
            </w:r>
          </w:p>
        </w:tc>
        <w:tc>
          <w:tcPr>
            <w:tcW w:w="7472" w:type="dxa"/>
            <w:gridSpan w:val="2"/>
            <w:shd w:val="clear" w:color="auto" w:fill="E6E6E1" w:themeFill="accent5"/>
          </w:tcPr>
          <w:p w14:paraId="5508D4B8" w14:textId="1AE1AE96" w:rsidR="004C4173" w:rsidRPr="00D23A36" w:rsidRDefault="004C4173"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 xml:space="preserve">Diagnostic </w:t>
            </w:r>
            <w:r w:rsidR="00FD4606">
              <w:rPr>
                <w:rFonts w:asciiTheme="majorHAnsi" w:hAnsiTheme="majorHAnsi" w:cstheme="majorHAnsi"/>
                <w:bCs/>
                <w:sz w:val="18"/>
                <w:szCs w:val="18"/>
              </w:rPr>
              <w:t>t</w:t>
            </w:r>
            <w:r w:rsidRPr="00D23A36">
              <w:rPr>
                <w:rFonts w:asciiTheme="majorHAnsi" w:hAnsiTheme="majorHAnsi" w:cstheme="majorHAnsi"/>
                <w:bCs/>
                <w:sz w:val="18"/>
                <w:szCs w:val="18"/>
              </w:rPr>
              <w:t xml:space="preserve">esting </w:t>
            </w:r>
            <w:r w:rsidR="00FD4606">
              <w:rPr>
                <w:rFonts w:asciiTheme="majorHAnsi" w:hAnsiTheme="majorHAnsi" w:cstheme="majorHAnsi"/>
                <w:bCs/>
                <w:sz w:val="18"/>
                <w:szCs w:val="18"/>
              </w:rPr>
              <w:t>r</w:t>
            </w:r>
            <w:r w:rsidRPr="00D23A36">
              <w:rPr>
                <w:rFonts w:asciiTheme="majorHAnsi" w:hAnsiTheme="majorHAnsi" w:cstheme="majorHAnsi"/>
                <w:bCs/>
                <w:sz w:val="18"/>
                <w:szCs w:val="18"/>
              </w:rPr>
              <w:t>ate</w:t>
            </w:r>
          </w:p>
        </w:tc>
      </w:tr>
      <w:tr w:rsidR="004C4173" w:rsidRPr="00D23A36" w14:paraId="0CBD833D" w14:textId="77777777" w:rsidTr="0022123D">
        <w:trPr>
          <w:gridAfter w:val="1"/>
          <w:wAfter w:w="77" w:type="dxa"/>
          <w:trHeight w:val="295"/>
        </w:trPr>
        <w:tc>
          <w:tcPr>
            <w:tcW w:w="1469" w:type="dxa"/>
            <w:vMerge/>
            <w:vAlign w:val="center"/>
          </w:tcPr>
          <w:p w14:paraId="70811684" w14:textId="77777777" w:rsidR="004C4173" w:rsidRPr="00D23A36" w:rsidRDefault="004C4173" w:rsidP="0022123D">
            <w:pPr>
              <w:spacing w:after="0"/>
              <w:rPr>
                <w:rFonts w:asciiTheme="majorHAnsi" w:hAnsiTheme="majorHAnsi" w:cstheme="majorHAnsi"/>
                <w:sz w:val="18"/>
                <w:szCs w:val="18"/>
              </w:rPr>
            </w:pPr>
          </w:p>
        </w:tc>
        <w:tc>
          <w:tcPr>
            <w:tcW w:w="602" w:type="dxa"/>
            <w:gridSpan w:val="2"/>
            <w:shd w:val="clear" w:color="auto" w:fill="E6E6E1" w:themeFill="accent5"/>
          </w:tcPr>
          <w:p w14:paraId="2349B23A" w14:textId="77777777" w:rsidR="004C4173" w:rsidRPr="00D23A36" w:rsidRDefault="004C4173"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 xml:space="preserve">PI 11 </w:t>
            </w:r>
          </w:p>
        </w:tc>
        <w:tc>
          <w:tcPr>
            <w:tcW w:w="7472" w:type="dxa"/>
            <w:gridSpan w:val="2"/>
            <w:shd w:val="clear" w:color="auto" w:fill="E6E6E1" w:themeFill="accent5"/>
          </w:tcPr>
          <w:p w14:paraId="5D4720AD" w14:textId="2B4102FC" w:rsidR="004C4173" w:rsidRPr="00D23A36" w:rsidRDefault="004C4173"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 xml:space="preserve">Timely </w:t>
            </w:r>
            <w:r w:rsidR="00FD4606">
              <w:rPr>
                <w:rFonts w:asciiTheme="majorHAnsi" w:hAnsiTheme="majorHAnsi" w:cstheme="majorHAnsi"/>
                <w:bCs/>
                <w:sz w:val="18"/>
                <w:szCs w:val="18"/>
              </w:rPr>
              <w:t>d</w:t>
            </w:r>
            <w:r w:rsidRPr="00D23A36">
              <w:rPr>
                <w:rFonts w:asciiTheme="majorHAnsi" w:hAnsiTheme="majorHAnsi" w:cstheme="majorHAnsi"/>
                <w:bCs/>
                <w:sz w:val="18"/>
                <w:szCs w:val="18"/>
              </w:rPr>
              <w:t xml:space="preserve">iagnostic </w:t>
            </w:r>
            <w:r w:rsidR="00FD4606">
              <w:rPr>
                <w:rFonts w:asciiTheme="majorHAnsi" w:hAnsiTheme="majorHAnsi" w:cstheme="majorHAnsi"/>
                <w:bCs/>
                <w:sz w:val="18"/>
                <w:szCs w:val="18"/>
              </w:rPr>
              <w:t>t</w:t>
            </w:r>
            <w:r w:rsidRPr="00D23A36">
              <w:rPr>
                <w:rFonts w:asciiTheme="majorHAnsi" w:hAnsiTheme="majorHAnsi" w:cstheme="majorHAnsi"/>
                <w:bCs/>
                <w:sz w:val="18"/>
                <w:szCs w:val="18"/>
              </w:rPr>
              <w:t>esting</w:t>
            </w:r>
          </w:p>
        </w:tc>
      </w:tr>
      <w:tr w:rsidR="004C4173" w:rsidRPr="00D23A36" w14:paraId="46A67BF9" w14:textId="77777777" w:rsidTr="0022123D">
        <w:trPr>
          <w:gridAfter w:val="1"/>
          <w:wAfter w:w="77" w:type="dxa"/>
          <w:trHeight w:val="295"/>
        </w:trPr>
        <w:tc>
          <w:tcPr>
            <w:tcW w:w="1469" w:type="dxa"/>
            <w:vMerge/>
            <w:vAlign w:val="center"/>
          </w:tcPr>
          <w:p w14:paraId="5D606E56" w14:textId="03B1D555" w:rsidR="004C4173" w:rsidRPr="00D23A36" w:rsidRDefault="004C4173" w:rsidP="0022123D">
            <w:pPr>
              <w:spacing w:after="0"/>
              <w:rPr>
                <w:rFonts w:asciiTheme="majorHAnsi" w:hAnsiTheme="majorHAnsi" w:cstheme="majorHAnsi"/>
                <w:sz w:val="18"/>
                <w:szCs w:val="18"/>
              </w:rPr>
            </w:pPr>
          </w:p>
        </w:tc>
        <w:tc>
          <w:tcPr>
            <w:tcW w:w="602" w:type="dxa"/>
            <w:gridSpan w:val="2"/>
            <w:shd w:val="clear" w:color="auto" w:fill="E6E6E1" w:themeFill="accent5"/>
          </w:tcPr>
          <w:p w14:paraId="5775B567" w14:textId="77777777" w:rsidR="004C4173" w:rsidRPr="00D23A36" w:rsidRDefault="004C4173"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PI 12</w:t>
            </w:r>
          </w:p>
        </w:tc>
        <w:tc>
          <w:tcPr>
            <w:tcW w:w="7472" w:type="dxa"/>
            <w:gridSpan w:val="2"/>
            <w:shd w:val="clear" w:color="auto" w:fill="E6E6E1" w:themeFill="accent5"/>
          </w:tcPr>
          <w:p w14:paraId="59BD1A4A" w14:textId="71476A17" w:rsidR="004C4173" w:rsidRPr="00D23A36" w:rsidRDefault="004C4173" w:rsidP="0022123D">
            <w:pPr>
              <w:spacing w:after="0"/>
              <w:rPr>
                <w:rFonts w:asciiTheme="majorHAnsi" w:hAnsiTheme="majorHAnsi" w:cstheme="majorHAnsi"/>
                <w:bCs/>
                <w:sz w:val="18"/>
                <w:szCs w:val="18"/>
              </w:rPr>
            </w:pPr>
            <w:r w:rsidRPr="00D23A36">
              <w:rPr>
                <w:rFonts w:asciiTheme="majorHAnsi" w:hAnsiTheme="majorHAnsi" w:cstheme="majorHAnsi"/>
                <w:bCs/>
                <w:sz w:val="18"/>
                <w:szCs w:val="18"/>
              </w:rPr>
              <w:t xml:space="preserve">Diagnostic </w:t>
            </w:r>
            <w:r w:rsidR="00FD4606">
              <w:rPr>
                <w:rFonts w:asciiTheme="majorHAnsi" w:hAnsiTheme="majorHAnsi" w:cstheme="majorHAnsi"/>
                <w:bCs/>
                <w:sz w:val="18"/>
                <w:szCs w:val="18"/>
              </w:rPr>
              <w:t>t</w:t>
            </w:r>
            <w:r w:rsidRPr="00D23A36">
              <w:rPr>
                <w:rFonts w:asciiTheme="majorHAnsi" w:hAnsiTheme="majorHAnsi" w:cstheme="majorHAnsi"/>
                <w:bCs/>
                <w:sz w:val="18"/>
                <w:szCs w:val="18"/>
              </w:rPr>
              <w:t xml:space="preserve">esting </w:t>
            </w:r>
            <w:r w:rsidR="00FD4606">
              <w:rPr>
                <w:rFonts w:asciiTheme="majorHAnsi" w:hAnsiTheme="majorHAnsi" w:cstheme="majorHAnsi"/>
                <w:bCs/>
                <w:sz w:val="18"/>
                <w:szCs w:val="18"/>
              </w:rPr>
              <w:t>a</w:t>
            </w:r>
            <w:r w:rsidRPr="00D23A36">
              <w:rPr>
                <w:rFonts w:asciiTheme="majorHAnsi" w:hAnsiTheme="majorHAnsi" w:cstheme="majorHAnsi"/>
                <w:bCs/>
                <w:sz w:val="18"/>
                <w:szCs w:val="18"/>
              </w:rPr>
              <w:t xml:space="preserve">dverse </w:t>
            </w:r>
            <w:r w:rsidR="00FD4606">
              <w:rPr>
                <w:rFonts w:asciiTheme="majorHAnsi" w:hAnsiTheme="majorHAnsi" w:cstheme="majorHAnsi"/>
                <w:bCs/>
                <w:sz w:val="18"/>
                <w:szCs w:val="18"/>
              </w:rPr>
              <w:t>e</w:t>
            </w:r>
            <w:r w:rsidRPr="00D23A36">
              <w:rPr>
                <w:rFonts w:asciiTheme="majorHAnsi" w:hAnsiTheme="majorHAnsi" w:cstheme="majorHAnsi"/>
                <w:bCs/>
                <w:sz w:val="18"/>
                <w:szCs w:val="18"/>
              </w:rPr>
              <w:t xml:space="preserve">vent </w:t>
            </w:r>
            <w:r w:rsidR="00FD4606">
              <w:rPr>
                <w:rFonts w:asciiTheme="majorHAnsi" w:hAnsiTheme="majorHAnsi" w:cstheme="majorHAnsi"/>
                <w:bCs/>
                <w:sz w:val="18"/>
                <w:szCs w:val="18"/>
              </w:rPr>
              <w:t>r</w:t>
            </w:r>
            <w:r w:rsidRPr="00D23A36">
              <w:rPr>
                <w:rFonts w:asciiTheme="majorHAnsi" w:hAnsiTheme="majorHAnsi" w:cstheme="majorHAnsi"/>
                <w:bCs/>
                <w:sz w:val="18"/>
                <w:szCs w:val="18"/>
              </w:rPr>
              <w:t>ate</w:t>
            </w:r>
          </w:p>
        </w:tc>
      </w:tr>
      <w:tr w:rsidR="009627FD" w:rsidRPr="00402CDD" w14:paraId="33CE1D87" w14:textId="77777777" w:rsidTr="0022123D">
        <w:trPr>
          <w:trHeight w:val="281"/>
        </w:trPr>
        <w:tc>
          <w:tcPr>
            <w:tcW w:w="1469" w:type="dxa"/>
            <w:vMerge w:val="restart"/>
            <w:vAlign w:val="center"/>
          </w:tcPr>
          <w:p w14:paraId="7BEED94B" w14:textId="30FB882B" w:rsidR="009627FD" w:rsidRPr="00402CDD" w:rsidRDefault="004C4173" w:rsidP="0022123D">
            <w:pPr>
              <w:spacing w:after="0"/>
              <w:rPr>
                <w:rFonts w:asciiTheme="majorHAnsi" w:hAnsiTheme="majorHAnsi" w:cstheme="majorHAnsi"/>
                <w:sz w:val="18"/>
                <w:szCs w:val="18"/>
              </w:rPr>
            </w:pPr>
            <w:r>
              <w:rPr>
                <w:rFonts w:asciiTheme="majorHAnsi" w:hAnsiTheme="majorHAnsi" w:cstheme="majorHAnsi"/>
                <w:sz w:val="18"/>
                <w:szCs w:val="18"/>
              </w:rPr>
              <w:t>Predictive Value</w:t>
            </w:r>
          </w:p>
          <w:p w14:paraId="15130A49" w14:textId="77777777" w:rsidR="009627FD" w:rsidRPr="00402CDD" w:rsidRDefault="009627FD" w:rsidP="0022123D">
            <w:pPr>
              <w:spacing w:after="0"/>
              <w:rPr>
                <w:rFonts w:asciiTheme="majorHAnsi" w:hAnsiTheme="majorHAnsi" w:cstheme="majorHAnsi"/>
                <w:sz w:val="18"/>
                <w:szCs w:val="18"/>
              </w:rPr>
            </w:pPr>
          </w:p>
        </w:tc>
        <w:tc>
          <w:tcPr>
            <w:tcW w:w="592" w:type="dxa"/>
            <w:shd w:val="clear" w:color="auto" w:fill="E6E6E1" w:themeFill="accent5"/>
          </w:tcPr>
          <w:p w14:paraId="167E45B3" w14:textId="77777777" w:rsidR="009627FD" w:rsidRPr="00402CDD" w:rsidRDefault="009627FD" w:rsidP="0022123D">
            <w:pPr>
              <w:spacing w:after="0"/>
              <w:rPr>
                <w:rFonts w:asciiTheme="majorHAnsi" w:hAnsiTheme="majorHAnsi" w:cstheme="majorHAnsi"/>
                <w:bCs/>
                <w:sz w:val="18"/>
                <w:szCs w:val="18"/>
              </w:rPr>
            </w:pPr>
            <w:r w:rsidRPr="00402CDD">
              <w:rPr>
                <w:rFonts w:asciiTheme="majorHAnsi" w:hAnsiTheme="majorHAnsi" w:cstheme="majorHAnsi"/>
                <w:bCs/>
                <w:sz w:val="18"/>
                <w:szCs w:val="18"/>
              </w:rPr>
              <w:t>PI 13</w:t>
            </w:r>
          </w:p>
        </w:tc>
        <w:tc>
          <w:tcPr>
            <w:tcW w:w="7559" w:type="dxa"/>
            <w:gridSpan w:val="4"/>
            <w:shd w:val="clear" w:color="auto" w:fill="E6E6E1" w:themeFill="accent5"/>
          </w:tcPr>
          <w:p w14:paraId="054499D4" w14:textId="77777777" w:rsidR="009627FD" w:rsidRPr="00402CDD" w:rsidRDefault="009627FD" w:rsidP="0022123D">
            <w:pPr>
              <w:spacing w:after="0"/>
              <w:rPr>
                <w:rFonts w:asciiTheme="majorHAnsi" w:hAnsiTheme="majorHAnsi" w:cstheme="majorHAnsi"/>
                <w:bCs/>
                <w:sz w:val="18"/>
                <w:szCs w:val="18"/>
              </w:rPr>
            </w:pPr>
            <w:r w:rsidRPr="00402CDD">
              <w:rPr>
                <w:rFonts w:asciiTheme="majorHAnsi" w:hAnsiTheme="majorHAnsi" w:cstheme="majorHAnsi"/>
                <w:bCs/>
                <w:sz w:val="18"/>
                <w:szCs w:val="18"/>
              </w:rPr>
              <w:t xml:space="preserve">Rate of lung cancer detected in LCSP </w:t>
            </w:r>
          </w:p>
        </w:tc>
      </w:tr>
      <w:tr w:rsidR="0022123D" w:rsidRPr="00402CDD" w14:paraId="1C2F0D88" w14:textId="77777777" w:rsidTr="0022123D">
        <w:trPr>
          <w:trHeight w:val="281"/>
        </w:trPr>
        <w:tc>
          <w:tcPr>
            <w:tcW w:w="1469" w:type="dxa"/>
            <w:vMerge/>
            <w:vAlign w:val="center"/>
          </w:tcPr>
          <w:p w14:paraId="054F90C6" w14:textId="77777777" w:rsidR="0022123D" w:rsidRPr="00402CDD" w:rsidRDefault="0022123D" w:rsidP="0022123D">
            <w:pPr>
              <w:spacing w:after="0"/>
              <w:rPr>
                <w:rFonts w:asciiTheme="majorHAnsi" w:hAnsiTheme="majorHAnsi" w:cstheme="majorHAnsi"/>
                <w:sz w:val="18"/>
                <w:szCs w:val="18"/>
              </w:rPr>
            </w:pPr>
          </w:p>
        </w:tc>
        <w:tc>
          <w:tcPr>
            <w:tcW w:w="8151" w:type="dxa"/>
            <w:gridSpan w:val="5"/>
          </w:tcPr>
          <w:p w14:paraId="1C62FA75" w14:textId="4848C917" w:rsidR="0022123D" w:rsidRPr="00402CDD" w:rsidRDefault="0022123D" w:rsidP="0022123D">
            <w:pPr>
              <w:spacing w:after="0"/>
              <w:rPr>
                <w:rFonts w:asciiTheme="minorHAnsi" w:hAnsiTheme="minorHAnsi" w:cstheme="minorHAnsi"/>
                <w:sz w:val="18"/>
                <w:szCs w:val="18"/>
              </w:rPr>
            </w:pPr>
            <w:r w:rsidRPr="00402CDD">
              <w:rPr>
                <w:rFonts w:asciiTheme="minorHAnsi" w:hAnsiTheme="minorHAnsi" w:cstheme="minorHAnsi"/>
                <w:sz w:val="18"/>
                <w:szCs w:val="18"/>
              </w:rPr>
              <w:t>SM 13.1 PPV of "High Risk</w:t>
            </w:r>
            <w:r w:rsidR="00FF0B06">
              <w:rPr>
                <w:rFonts w:asciiTheme="minorHAnsi" w:hAnsiTheme="minorHAnsi" w:cstheme="minorHAnsi"/>
                <w:sz w:val="18"/>
                <w:szCs w:val="18"/>
              </w:rPr>
              <w:t xml:space="preserve"> of Malignancy/ Suspected Cancer” Scans</w:t>
            </w:r>
          </w:p>
        </w:tc>
      </w:tr>
      <w:tr w:rsidR="0022123D" w:rsidRPr="00402CDD" w14:paraId="2E79A98E" w14:textId="77777777" w:rsidTr="0022123D">
        <w:trPr>
          <w:trHeight w:val="281"/>
        </w:trPr>
        <w:tc>
          <w:tcPr>
            <w:tcW w:w="1469" w:type="dxa"/>
            <w:vMerge/>
            <w:vAlign w:val="center"/>
          </w:tcPr>
          <w:p w14:paraId="5426E8A1" w14:textId="77777777" w:rsidR="0022123D" w:rsidRPr="00402CDD" w:rsidRDefault="0022123D" w:rsidP="0022123D">
            <w:pPr>
              <w:spacing w:after="0"/>
              <w:rPr>
                <w:rFonts w:asciiTheme="majorHAnsi" w:hAnsiTheme="majorHAnsi" w:cstheme="majorHAnsi"/>
                <w:sz w:val="18"/>
                <w:szCs w:val="18"/>
              </w:rPr>
            </w:pPr>
          </w:p>
        </w:tc>
        <w:tc>
          <w:tcPr>
            <w:tcW w:w="8151" w:type="dxa"/>
            <w:gridSpan w:val="5"/>
          </w:tcPr>
          <w:p w14:paraId="5C1BB849" w14:textId="583B7984" w:rsidR="0022123D" w:rsidRPr="00402CDD" w:rsidRDefault="0022123D" w:rsidP="0022123D">
            <w:pPr>
              <w:spacing w:after="0"/>
              <w:rPr>
                <w:rFonts w:asciiTheme="minorHAnsi" w:hAnsiTheme="minorHAnsi" w:cstheme="minorHAnsi"/>
                <w:sz w:val="18"/>
                <w:szCs w:val="18"/>
              </w:rPr>
            </w:pPr>
            <w:r w:rsidRPr="00402CDD">
              <w:rPr>
                <w:rFonts w:asciiTheme="minorHAnsi" w:hAnsiTheme="minorHAnsi" w:cstheme="minorHAnsi"/>
                <w:sz w:val="18"/>
                <w:szCs w:val="18"/>
              </w:rPr>
              <w:t>SM 13.2 PPV of "Low/ Moderate</w:t>
            </w:r>
            <w:r w:rsidR="004E306F">
              <w:rPr>
                <w:rFonts w:asciiTheme="minorHAnsi" w:hAnsiTheme="minorHAnsi" w:cstheme="minorHAnsi"/>
                <w:sz w:val="18"/>
                <w:szCs w:val="18"/>
              </w:rPr>
              <w:t xml:space="preserve"> Risk of Malignancy</w:t>
            </w:r>
            <w:r w:rsidRPr="00402CDD">
              <w:rPr>
                <w:rFonts w:asciiTheme="minorHAnsi" w:hAnsiTheme="minorHAnsi" w:cstheme="minorHAnsi"/>
                <w:sz w:val="18"/>
                <w:szCs w:val="18"/>
              </w:rPr>
              <w:t>" Nodule Surveillance</w:t>
            </w:r>
          </w:p>
        </w:tc>
      </w:tr>
      <w:tr w:rsidR="0022123D" w:rsidRPr="00402CDD" w14:paraId="17C5A33C" w14:textId="77777777" w:rsidTr="0022123D">
        <w:trPr>
          <w:trHeight w:val="281"/>
        </w:trPr>
        <w:tc>
          <w:tcPr>
            <w:tcW w:w="1469" w:type="dxa"/>
            <w:vMerge/>
            <w:vAlign w:val="center"/>
          </w:tcPr>
          <w:p w14:paraId="0C6A68AF" w14:textId="77777777" w:rsidR="0022123D" w:rsidRPr="00402CDD" w:rsidRDefault="0022123D" w:rsidP="0022123D">
            <w:pPr>
              <w:spacing w:after="0"/>
              <w:rPr>
                <w:rFonts w:asciiTheme="majorHAnsi" w:hAnsiTheme="majorHAnsi" w:cstheme="majorHAnsi"/>
                <w:sz w:val="18"/>
                <w:szCs w:val="18"/>
              </w:rPr>
            </w:pPr>
          </w:p>
        </w:tc>
        <w:tc>
          <w:tcPr>
            <w:tcW w:w="8151" w:type="dxa"/>
            <w:gridSpan w:val="5"/>
          </w:tcPr>
          <w:p w14:paraId="23D75ADD" w14:textId="3C3C523F" w:rsidR="0022123D" w:rsidRPr="00402CDD" w:rsidRDefault="0022123D" w:rsidP="0022123D">
            <w:pPr>
              <w:spacing w:after="0"/>
              <w:rPr>
                <w:rFonts w:asciiTheme="minorHAnsi" w:hAnsiTheme="minorHAnsi" w:cstheme="minorHAnsi"/>
                <w:sz w:val="18"/>
                <w:szCs w:val="18"/>
              </w:rPr>
            </w:pPr>
            <w:r w:rsidRPr="00402CDD">
              <w:rPr>
                <w:rFonts w:asciiTheme="minorHAnsi" w:hAnsiTheme="minorHAnsi" w:cstheme="minorHAnsi"/>
                <w:sz w:val="18"/>
                <w:szCs w:val="18"/>
              </w:rPr>
              <w:t xml:space="preserve">SM 13.3 NPV of "No Significant Find" </w:t>
            </w:r>
            <w:r w:rsidR="004E306F">
              <w:rPr>
                <w:rFonts w:asciiTheme="minorHAnsi" w:hAnsiTheme="minorHAnsi" w:cstheme="minorHAnsi"/>
                <w:sz w:val="18"/>
                <w:szCs w:val="18"/>
              </w:rPr>
              <w:t>s</w:t>
            </w:r>
            <w:r w:rsidRPr="00402CDD">
              <w:rPr>
                <w:rFonts w:asciiTheme="minorHAnsi" w:hAnsiTheme="minorHAnsi" w:cstheme="minorHAnsi"/>
                <w:sz w:val="18"/>
                <w:szCs w:val="18"/>
              </w:rPr>
              <w:t>can</w:t>
            </w:r>
          </w:p>
        </w:tc>
      </w:tr>
      <w:tr w:rsidR="009627FD" w:rsidRPr="00402CDD" w14:paraId="0259ACE1" w14:textId="77777777" w:rsidTr="0022123D">
        <w:trPr>
          <w:trHeight w:val="281"/>
        </w:trPr>
        <w:tc>
          <w:tcPr>
            <w:tcW w:w="1469" w:type="dxa"/>
            <w:vMerge/>
            <w:vAlign w:val="center"/>
          </w:tcPr>
          <w:p w14:paraId="1413EB33" w14:textId="77777777" w:rsidR="009627FD" w:rsidRPr="00402CDD" w:rsidRDefault="009627FD" w:rsidP="0022123D">
            <w:pPr>
              <w:spacing w:after="0"/>
              <w:rPr>
                <w:rFonts w:asciiTheme="majorHAnsi" w:hAnsiTheme="majorHAnsi" w:cstheme="majorHAnsi"/>
                <w:sz w:val="18"/>
                <w:szCs w:val="18"/>
              </w:rPr>
            </w:pPr>
          </w:p>
        </w:tc>
        <w:tc>
          <w:tcPr>
            <w:tcW w:w="592" w:type="dxa"/>
            <w:shd w:val="clear" w:color="auto" w:fill="E6E6E1" w:themeFill="accent5"/>
          </w:tcPr>
          <w:p w14:paraId="5B32B20E" w14:textId="77777777" w:rsidR="009627FD" w:rsidRPr="00402CDD" w:rsidRDefault="009627FD" w:rsidP="0022123D">
            <w:pPr>
              <w:spacing w:after="0"/>
              <w:rPr>
                <w:rFonts w:asciiTheme="majorHAnsi" w:hAnsiTheme="majorHAnsi" w:cstheme="majorHAnsi"/>
                <w:bCs/>
                <w:sz w:val="18"/>
                <w:szCs w:val="18"/>
              </w:rPr>
            </w:pPr>
            <w:r w:rsidRPr="00402CDD">
              <w:rPr>
                <w:rFonts w:asciiTheme="majorHAnsi" w:hAnsiTheme="majorHAnsi" w:cstheme="majorHAnsi"/>
                <w:bCs/>
                <w:sz w:val="18"/>
                <w:szCs w:val="18"/>
              </w:rPr>
              <w:t>PI 14</w:t>
            </w:r>
          </w:p>
        </w:tc>
        <w:tc>
          <w:tcPr>
            <w:tcW w:w="7559" w:type="dxa"/>
            <w:gridSpan w:val="4"/>
            <w:shd w:val="clear" w:color="auto" w:fill="E6E6E1" w:themeFill="accent5"/>
          </w:tcPr>
          <w:p w14:paraId="42E5BB92" w14:textId="77777777" w:rsidR="009627FD" w:rsidRPr="00402CDD" w:rsidRDefault="009627FD" w:rsidP="0022123D">
            <w:pPr>
              <w:spacing w:after="0"/>
              <w:rPr>
                <w:rFonts w:asciiTheme="majorHAnsi" w:hAnsiTheme="majorHAnsi" w:cstheme="majorHAnsi"/>
                <w:bCs/>
                <w:sz w:val="18"/>
                <w:szCs w:val="18"/>
              </w:rPr>
            </w:pPr>
            <w:r w:rsidRPr="00402CDD">
              <w:rPr>
                <w:rFonts w:asciiTheme="majorHAnsi" w:hAnsiTheme="majorHAnsi" w:cstheme="majorHAnsi"/>
                <w:bCs/>
                <w:sz w:val="18"/>
                <w:szCs w:val="18"/>
              </w:rPr>
              <w:t xml:space="preserve">Rate of new interval cancer detection for scans within the recommended scan timeframe </w:t>
            </w:r>
          </w:p>
        </w:tc>
      </w:tr>
      <w:tr w:rsidR="0022123D" w:rsidRPr="00402CDD" w14:paraId="0978E701" w14:textId="77777777" w:rsidTr="0022123D">
        <w:trPr>
          <w:trHeight w:val="281"/>
        </w:trPr>
        <w:tc>
          <w:tcPr>
            <w:tcW w:w="1469" w:type="dxa"/>
            <w:vMerge/>
            <w:vAlign w:val="center"/>
          </w:tcPr>
          <w:p w14:paraId="4549E93D" w14:textId="77777777" w:rsidR="0022123D" w:rsidRPr="00402CDD" w:rsidRDefault="0022123D" w:rsidP="0022123D">
            <w:pPr>
              <w:spacing w:after="0"/>
              <w:rPr>
                <w:rFonts w:asciiTheme="majorHAnsi" w:hAnsiTheme="majorHAnsi" w:cstheme="majorHAnsi"/>
                <w:sz w:val="18"/>
                <w:szCs w:val="18"/>
              </w:rPr>
            </w:pPr>
          </w:p>
        </w:tc>
        <w:tc>
          <w:tcPr>
            <w:tcW w:w="8151" w:type="dxa"/>
            <w:gridSpan w:val="5"/>
          </w:tcPr>
          <w:p w14:paraId="7015A572" w14:textId="493B4F2C" w:rsidR="0022123D" w:rsidRPr="00402CDD" w:rsidRDefault="0022123D" w:rsidP="0022123D">
            <w:pPr>
              <w:spacing w:after="0"/>
              <w:rPr>
                <w:rFonts w:asciiTheme="majorHAnsi" w:hAnsiTheme="majorHAnsi" w:cstheme="majorHAnsi"/>
                <w:bCs/>
                <w:sz w:val="18"/>
                <w:szCs w:val="18"/>
              </w:rPr>
            </w:pPr>
            <w:r w:rsidRPr="00402CDD">
              <w:rPr>
                <w:rFonts w:asciiTheme="minorHAnsi" w:hAnsiTheme="minorHAnsi" w:cstheme="minorHAnsi"/>
                <w:sz w:val="18"/>
                <w:szCs w:val="18"/>
              </w:rPr>
              <w:t>PI 14.1</w:t>
            </w:r>
            <w:r>
              <w:rPr>
                <w:rFonts w:asciiTheme="minorHAnsi" w:hAnsiTheme="minorHAnsi" w:cstheme="minorHAnsi"/>
                <w:sz w:val="18"/>
                <w:szCs w:val="18"/>
              </w:rPr>
              <w:t xml:space="preserve"> </w:t>
            </w:r>
            <w:r w:rsidRPr="00402CDD">
              <w:rPr>
                <w:rFonts w:asciiTheme="minorHAnsi" w:hAnsiTheme="minorHAnsi" w:cstheme="minorHAnsi"/>
                <w:sz w:val="18"/>
                <w:szCs w:val="18"/>
              </w:rPr>
              <w:t xml:space="preserve">Programme </w:t>
            </w:r>
            <w:r w:rsidR="004E306F">
              <w:rPr>
                <w:rFonts w:asciiTheme="minorHAnsi" w:hAnsiTheme="minorHAnsi" w:cstheme="minorHAnsi"/>
                <w:sz w:val="18"/>
                <w:szCs w:val="18"/>
              </w:rPr>
              <w:t>s</w:t>
            </w:r>
            <w:r w:rsidRPr="00402CDD">
              <w:rPr>
                <w:rFonts w:asciiTheme="minorHAnsi" w:hAnsiTheme="minorHAnsi" w:cstheme="minorHAnsi"/>
                <w:sz w:val="18"/>
                <w:szCs w:val="18"/>
              </w:rPr>
              <w:t>ensitivity</w:t>
            </w:r>
          </w:p>
        </w:tc>
      </w:tr>
      <w:tr w:rsidR="0022123D" w:rsidRPr="00402CDD" w14:paraId="1783ECD3" w14:textId="77777777" w:rsidTr="0022123D">
        <w:trPr>
          <w:trHeight w:val="281"/>
        </w:trPr>
        <w:tc>
          <w:tcPr>
            <w:tcW w:w="1469" w:type="dxa"/>
            <w:vMerge/>
            <w:vAlign w:val="center"/>
          </w:tcPr>
          <w:p w14:paraId="7E42BAA5" w14:textId="77777777" w:rsidR="0022123D" w:rsidRPr="00402CDD" w:rsidRDefault="0022123D" w:rsidP="0022123D">
            <w:pPr>
              <w:spacing w:after="0"/>
              <w:rPr>
                <w:rFonts w:asciiTheme="majorHAnsi" w:hAnsiTheme="majorHAnsi" w:cstheme="majorHAnsi"/>
                <w:sz w:val="18"/>
                <w:szCs w:val="18"/>
              </w:rPr>
            </w:pPr>
          </w:p>
        </w:tc>
        <w:tc>
          <w:tcPr>
            <w:tcW w:w="2960" w:type="dxa"/>
            <w:gridSpan w:val="3"/>
          </w:tcPr>
          <w:p w14:paraId="3D9493B4" w14:textId="1008ABC1" w:rsidR="0022123D" w:rsidRPr="00402CDD" w:rsidRDefault="0022123D" w:rsidP="0022123D">
            <w:pPr>
              <w:spacing w:after="0"/>
              <w:rPr>
                <w:rFonts w:asciiTheme="minorHAnsi" w:hAnsiTheme="minorHAnsi" w:cstheme="minorHAnsi"/>
                <w:b/>
                <w:sz w:val="18"/>
                <w:szCs w:val="18"/>
              </w:rPr>
            </w:pPr>
            <w:r w:rsidRPr="00402CDD">
              <w:rPr>
                <w:rFonts w:asciiTheme="minorHAnsi" w:hAnsiTheme="minorHAnsi" w:cstheme="minorHAnsi"/>
                <w:sz w:val="18"/>
                <w:szCs w:val="18"/>
              </w:rPr>
              <w:t>PI 14.2</w:t>
            </w:r>
            <w:r>
              <w:rPr>
                <w:rFonts w:asciiTheme="minorHAnsi" w:hAnsiTheme="minorHAnsi" w:cstheme="minorHAnsi"/>
                <w:sz w:val="18"/>
                <w:szCs w:val="18"/>
              </w:rPr>
              <w:t xml:space="preserve"> </w:t>
            </w:r>
            <w:r w:rsidRPr="00402CDD">
              <w:rPr>
                <w:rFonts w:asciiTheme="minorHAnsi" w:hAnsiTheme="minorHAnsi" w:cstheme="minorHAnsi"/>
                <w:sz w:val="18"/>
                <w:szCs w:val="18"/>
              </w:rPr>
              <w:t xml:space="preserve">Programme </w:t>
            </w:r>
            <w:r w:rsidR="004E306F">
              <w:rPr>
                <w:rFonts w:asciiTheme="minorHAnsi" w:hAnsiTheme="minorHAnsi" w:cstheme="minorHAnsi"/>
                <w:sz w:val="18"/>
                <w:szCs w:val="18"/>
              </w:rPr>
              <w:t>s</w:t>
            </w:r>
            <w:r w:rsidRPr="00402CDD">
              <w:rPr>
                <w:rFonts w:asciiTheme="minorHAnsi" w:hAnsiTheme="minorHAnsi" w:cstheme="minorHAnsi"/>
                <w:sz w:val="18"/>
                <w:szCs w:val="18"/>
              </w:rPr>
              <w:t>pecificity</w:t>
            </w:r>
          </w:p>
        </w:tc>
        <w:tc>
          <w:tcPr>
            <w:tcW w:w="5191" w:type="dxa"/>
            <w:gridSpan w:val="2"/>
          </w:tcPr>
          <w:p w14:paraId="07F32FF8" w14:textId="77777777" w:rsidR="0022123D" w:rsidRPr="00402CDD" w:rsidRDefault="0022123D" w:rsidP="0022123D">
            <w:pPr>
              <w:spacing w:after="0"/>
              <w:jc w:val="center"/>
              <w:rPr>
                <w:rFonts w:asciiTheme="minorHAnsi" w:hAnsiTheme="minorHAnsi" w:cstheme="minorHAnsi"/>
                <w:b/>
                <w:sz w:val="18"/>
                <w:szCs w:val="18"/>
              </w:rPr>
            </w:pPr>
          </w:p>
        </w:tc>
      </w:tr>
      <w:tr w:rsidR="009627FD" w:rsidRPr="00402CDD" w14:paraId="28AC6373" w14:textId="77777777" w:rsidTr="0022123D">
        <w:trPr>
          <w:trHeight w:val="281"/>
        </w:trPr>
        <w:tc>
          <w:tcPr>
            <w:tcW w:w="1469" w:type="dxa"/>
            <w:vMerge w:val="restart"/>
            <w:vAlign w:val="center"/>
          </w:tcPr>
          <w:p w14:paraId="3B21292E" w14:textId="77777777" w:rsidR="009627FD" w:rsidRPr="00402CDD" w:rsidRDefault="009627FD" w:rsidP="0022123D">
            <w:pPr>
              <w:spacing w:after="0"/>
              <w:rPr>
                <w:rFonts w:asciiTheme="majorHAnsi" w:hAnsiTheme="majorHAnsi" w:cstheme="majorHAnsi"/>
                <w:sz w:val="18"/>
                <w:szCs w:val="18"/>
              </w:rPr>
            </w:pPr>
            <w:r w:rsidRPr="00402CDD">
              <w:rPr>
                <w:rFonts w:asciiTheme="majorHAnsi" w:hAnsiTheme="majorHAnsi" w:cstheme="majorHAnsi"/>
                <w:sz w:val="18"/>
                <w:szCs w:val="18"/>
              </w:rPr>
              <w:t>Treatment</w:t>
            </w:r>
          </w:p>
        </w:tc>
        <w:tc>
          <w:tcPr>
            <w:tcW w:w="592" w:type="dxa"/>
            <w:shd w:val="clear" w:color="auto" w:fill="E6E6E1" w:themeFill="accent5"/>
          </w:tcPr>
          <w:p w14:paraId="02358AFA" w14:textId="77777777" w:rsidR="009627FD" w:rsidRPr="00402CDD" w:rsidRDefault="009627FD" w:rsidP="0022123D">
            <w:pPr>
              <w:spacing w:after="0"/>
              <w:rPr>
                <w:rFonts w:asciiTheme="majorHAnsi" w:hAnsiTheme="majorHAnsi" w:cstheme="majorHAnsi"/>
                <w:bCs/>
                <w:sz w:val="18"/>
                <w:szCs w:val="18"/>
              </w:rPr>
            </w:pPr>
            <w:r w:rsidRPr="00402CDD">
              <w:rPr>
                <w:rFonts w:asciiTheme="majorHAnsi" w:hAnsiTheme="majorHAnsi" w:cstheme="majorHAnsi"/>
                <w:bCs/>
                <w:sz w:val="18"/>
                <w:szCs w:val="18"/>
              </w:rPr>
              <w:t>PI 15</w:t>
            </w:r>
          </w:p>
        </w:tc>
        <w:tc>
          <w:tcPr>
            <w:tcW w:w="7559" w:type="dxa"/>
            <w:gridSpan w:val="4"/>
            <w:shd w:val="clear" w:color="auto" w:fill="E6E6E1" w:themeFill="accent5"/>
          </w:tcPr>
          <w:p w14:paraId="5B215450" w14:textId="1D203487" w:rsidR="009627FD" w:rsidRPr="00402CDD" w:rsidRDefault="009627FD" w:rsidP="0022123D">
            <w:pPr>
              <w:spacing w:after="0"/>
              <w:rPr>
                <w:rFonts w:asciiTheme="majorHAnsi" w:hAnsiTheme="majorHAnsi" w:cstheme="majorHAnsi"/>
                <w:bCs/>
                <w:sz w:val="18"/>
                <w:szCs w:val="18"/>
              </w:rPr>
            </w:pPr>
            <w:r w:rsidRPr="00402CDD">
              <w:rPr>
                <w:rFonts w:asciiTheme="majorHAnsi" w:hAnsiTheme="majorHAnsi" w:cstheme="majorHAnsi"/>
                <w:bCs/>
                <w:sz w:val="18"/>
                <w:szCs w:val="18"/>
              </w:rPr>
              <w:t xml:space="preserve">Timely </w:t>
            </w:r>
            <w:r w:rsidR="00FD4606">
              <w:rPr>
                <w:rFonts w:asciiTheme="majorHAnsi" w:hAnsiTheme="majorHAnsi" w:cstheme="majorHAnsi"/>
                <w:bCs/>
                <w:sz w:val="18"/>
                <w:szCs w:val="18"/>
              </w:rPr>
              <w:t>t</w:t>
            </w:r>
            <w:r w:rsidRPr="00402CDD">
              <w:rPr>
                <w:rFonts w:asciiTheme="majorHAnsi" w:hAnsiTheme="majorHAnsi" w:cstheme="majorHAnsi"/>
                <w:bCs/>
                <w:sz w:val="18"/>
                <w:szCs w:val="18"/>
              </w:rPr>
              <w:t>reatment</w:t>
            </w:r>
          </w:p>
        </w:tc>
      </w:tr>
      <w:tr w:rsidR="0022123D" w:rsidRPr="00402CDD" w14:paraId="14AB8622" w14:textId="77777777" w:rsidTr="0022123D">
        <w:trPr>
          <w:trHeight w:val="281"/>
        </w:trPr>
        <w:tc>
          <w:tcPr>
            <w:tcW w:w="1469" w:type="dxa"/>
            <w:vMerge/>
            <w:vAlign w:val="center"/>
          </w:tcPr>
          <w:p w14:paraId="786FE9D9" w14:textId="77777777" w:rsidR="0022123D" w:rsidRPr="00402CDD" w:rsidRDefault="0022123D" w:rsidP="0022123D">
            <w:pPr>
              <w:spacing w:after="0"/>
              <w:rPr>
                <w:rFonts w:asciiTheme="majorHAnsi" w:hAnsiTheme="majorHAnsi" w:cstheme="majorHAnsi"/>
                <w:sz w:val="18"/>
                <w:szCs w:val="18"/>
              </w:rPr>
            </w:pPr>
          </w:p>
        </w:tc>
        <w:tc>
          <w:tcPr>
            <w:tcW w:w="8151" w:type="dxa"/>
            <w:gridSpan w:val="5"/>
          </w:tcPr>
          <w:p w14:paraId="0E274C6C" w14:textId="5C2DFCCD" w:rsidR="0022123D" w:rsidRPr="00402CDD" w:rsidRDefault="0022123D" w:rsidP="0022123D">
            <w:pPr>
              <w:spacing w:after="0"/>
              <w:rPr>
                <w:rFonts w:asciiTheme="minorHAnsi" w:hAnsiTheme="minorHAnsi" w:cstheme="minorHAnsi"/>
                <w:sz w:val="18"/>
                <w:szCs w:val="18"/>
              </w:rPr>
            </w:pPr>
            <w:r w:rsidRPr="00402CDD">
              <w:rPr>
                <w:rFonts w:asciiTheme="minorHAnsi" w:hAnsiTheme="minorHAnsi" w:cstheme="minorHAnsi"/>
                <w:sz w:val="18"/>
                <w:szCs w:val="18"/>
              </w:rPr>
              <w:t xml:space="preserve">SM 15.1 Active </w:t>
            </w:r>
            <w:r w:rsidR="004E306F">
              <w:rPr>
                <w:rFonts w:asciiTheme="minorHAnsi" w:hAnsiTheme="minorHAnsi" w:cstheme="minorHAnsi"/>
                <w:sz w:val="18"/>
                <w:szCs w:val="18"/>
              </w:rPr>
              <w:t>t</w:t>
            </w:r>
            <w:r w:rsidRPr="00402CDD">
              <w:rPr>
                <w:rFonts w:asciiTheme="minorHAnsi" w:hAnsiTheme="minorHAnsi" w:cstheme="minorHAnsi"/>
                <w:sz w:val="18"/>
                <w:szCs w:val="18"/>
              </w:rPr>
              <w:t xml:space="preserve">reatment </w:t>
            </w:r>
            <w:r w:rsidR="004E306F">
              <w:rPr>
                <w:rFonts w:asciiTheme="minorHAnsi" w:hAnsiTheme="minorHAnsi" w:cstheme="minorHAnsi"/>
                <w:sz w:val="18"/>
                <w:szCs w:val="18"/>
              </w:rPr>
              <w:t>r</w:t>
            </w:r>
            <w:r w:rsidRPr="00402CDD">
              <w:rPr>
                <w:rFonts w:asciiTheme="minorHAnsi" w:hAnsiTheme="minorHAnsi" w:cstheme="minorHAnsi"/>
                <w:sz w:val="18"/>
                <w:szCs w:val="18"/>
              </w:rPr>
              <w:t>ate</w:t>
            </w:r>
          </w:p>
        </w:tc>
      </w:tr>
      <w:tr w:rsidR="009627FD" w:rsidRPr="00402CDD" w14:paraId="524544D0" w14:textId="77777777" w:rsidTr="0022123D">
        <w:trPr>
          <w:trHeight w:val="281"/>
        </w:trPr>
        <w:tc>
          <w:tcPr>
            <w:tcW w:w="1469" w:type="dxa"/>
            <w:vMerge w:val="restart"/>
            <w:vAlign w:val="center"/>
          </w:tcPr>
          <w:p w14:paraId="134570FD" w14:textId="77777777" w:rsidR="009627FD" w:rsidRPr="00402CDD" w:rsidRDefault="009627FD" w:rsidP="0022123D">
            <w:pPr>
              <w:spacing w:after="0"/>
              <w:rPr>
                <w:rFonts w:asciiTheme="majorHAnsi" w:hAnsiTheme="majorHAnsi" w:cstheme="majorHAnsi"/>
                <w:sz w:val="18"/>
                <w:szCs w:val="18"/>
              </w:rPr>
            </w:pPr>
            <w:r w:rsidRPr="00402CDD">
              <w:rPr>
                <w:rFonts w:asciiTheme="majorHAnsi" w:hAnsiTheme="majorHAnsi" w:cstheme="majorHAnsi"/>
                <w:sz w:val="18"/>
                <w:szCs w:val="18"/>
              </w:rPr>
              <w:t xml:space="preserve">Incidence and stage at diagnosis </w:t>
            </w:r>
          </w:p>
        </w:tc>
        <w:tc>
          <w:tcPr>
            <w:tcW w:w="592" w:type="dxa"/>
            <w:shd w:val="clear" w:color="auto" w:fill="E6E6E1" w:themeFill="accent5"/>
          </w:tcPr>
          <w:p w14:paraId="6A0C5AF2" w14:textId="77777777" w:rsidR="009627FD" w:rsidRPr="00402CDD" w:rsidRDefault="009627FD" w:rsidP="0022123D">
            <w:pPr>
              <w:spacing w:after="0"/>
              <w:rPr>
                <w:rFonts w:asciiTheme="majorHAnsi" w:hAnsiTheme="majorHAnsi" w:cstheme="majorHAnsi"/>
                <w:bCs/>
                <w:sz w:val="18"/>
                <w:szCs w:val="18"/>
              </w:rPr>
            </w:pPr>
            <w:r w:rsidRPr="00402CDD">
              <w:rPr>
                <w:rFonts w:asciiTheme="majorHAnsi" w:hAnsiTheme="majorHAnsi" w:cstheme="majorHAnsi"/>
                <w:bCs/>
                <w:sz w:val="18"/>
                <w:szCs w:val="18"/>
              </w:rPr>
              <w:t>PI 16</w:t>
            </w:r>
          </w:p>
        </w:tc>
        <w:tc>
          <w:tcPr>
            <w:tcW w:w="7559" w:type="dxa"/>
            <w:gridSpan w:val="4"/>
            <w:shd w:val="clear" w:color="auto" w:fill="E6E6E1" w:themeFill="accent5"/>
          </w:tcPr>
          <w:p w14:paraId="7709E93A" w14:textId="77777777" w:rsidR="009627FD" w:rsidRPr="00402CDD" w:rsidRDefault="009627FD" w:rsidP="0022123D">
            <w:pPr>
              <w:spacing w:after="0"/>
              <w:rPr>
                <w:rFonts w:asciiTheme="majorHAnsi" w:hAnsiTheme="majorHAnsi" w:cstheme="majorHAnsi"/>
                <w:bCs/>
                <w:sz w:val="18"/>
                <w:szCs w:val="18"/>
              </w:rPr>
            </w:pPr>
            <w:r w:rsidRPr="00402CDD">
              <w:rPr>
                <w:rFonts w:asciiTheme="majorHAnsi" w:hAnsiTheme="majorHAnsi" w:cstheme="majorHAnsi"/>
                <w:bCs/>
                <w:sz w:val="18"/>
                <w:szCs w:val="18"/>
              </w:rPr>
              <w:t xml:space="preserve">Lung cancer incidence by stage at diagnosis and age group </w:t>
            </w:r>
          </w:p>
        </w:tc>
      </w:tr>
      <w:tr w:rsidR="009627FD" w:rsidRPr="00402CDD" w14:paraId="2A9A835A" w14:textId="77777777" w:rsidTr="0022123D">
        <w:trPr>
          <w:trHeight w:val="281"/>
        </w:trPr>
        <w:tc>
          <w:tcPr>
            <w:tcW w:w="1469" w:type="dxa"/>
            <w:vMerge/>
            <w:vAlign w:val="center"/>
          </w:tcPr>
          <w:p w14:paraId="466DCB62" w14:textId="77777777" w:rsidR="009627FD" w:rsidRPr="00402CDD" w:rsidRDefault="009627FD" w:rsidP="0022123D">
            <w:pPr>
              <w:spacing w:after="0"/>
              <w:rPr>
                <w:rFonts w:asciiTheme="majorHAnsi" w:hAnsiTheme="majorHAnsi" w:cstheme="majorHAnsi"/>
                <w:sz w:val="18"/>
                <w:szCs w:val="18"/>
              </w:rPr>
            </w:pPr>
          </w:p>
        </w:tc>
        <w:tc>
          <w:tcPr>
            <w:tcW w:w="592" w:type="dxa"/>
            <w:shd w:val="clear" w:color="auto" w:fill="E6E6E1" w:themeFill="accent5"/>
          </w:tcPr>
          <w:p w14:paraId="7D20570C" w14:textId="77777777" w:rsidR="009627FD" w:rsidRPr="00402CDD" w:rsidRDefault="009627FD" w:rsidP="0022123D">
            <w:pPr>
              <w:spacing w:after="0"/>
              <w:rPr>
                <w:rFonts w:asciiTheme="majorHAnsi" w:hAnsiTheme="majorHAnsi" w:cstheme="majorHAnsi"/>
                <w:bCs/>
                <w:sz w:val="18"/>
                <w:szCs w:val="18"/>
              </w:rPr>
            </w:pPr>
            <w:r w:rsidRPr="00402CDD">
              <w:rPr>
                <w:rFonts w:asciiTheme="majorHAnsi" w:hAnsiTheme="majorHAnsi" w:cstheme="majorHAnsi"/>
                <w:bCs/>
                <w:sz w:val="18"/>
                <w:szCs w:val="18"/>
              </w:rPr>
              <w:t>PI 17</w:t>
            </w:r>
          </w:p>
        </w:tc>
        <w:tc>
          <w:tcPr>
            <w:tcW w:w="7559" w:type="dxa"/>
            <w:gridSpan w:val="4"/>
            <w:shd w:val="clear" w:color="auto" w:fill="E6E6E1" w:themeFill="accent5"/>
          </w:tcPr>
          <w:p w14:paraId="5CB86F81" w14:textId="77777777" w:rsidR="009627FD" w:rsidRPr="00402CDD" w:rsidRDefault="009627FD" w:rsidP="0022123D">
            <w:pPr>
              <w:spacing w:after="0"/>
              <w:rPr>
                <w:rFonts w:asciiTheme="majorHAnsi" w:hAnsiTheme="majorHAnsi" w:cstheme="majorHAnsi"/>
                <w:bCs/>
                <w:sz w:val="18"/>
                <w:szCs w:val="18"/>
              </w:rPr>
            </w:pPr>
            <w:r w:rsidRPr="00402CDD">
              <w:rPr>
                <w:rFonts w:asciiTheme="majorHAnsi" w:hAnsiTheme="majorHAnsi" w:cstheme="majorHAnsi"/>
                <w:bCs/>
                <w:sz w:val="18"/>
                <w:szCs w:val="18"/>
              </w:rPr>
              <w:t xml:space="preserve">Rate of lung cancers detected at an early stage in LCSP [Note: limited to program initially due to lack of data availability] </w:t>
            </w:r>
          </w:p>
        </w:tc>
      </w:tr>
      <w:tr w:rsidR="0022123D" w:rsidRPr="00402CDD" w14:paraId="449881B9" w14:textId="77777777" w:rsidTr="0022123D">
        <w:trPr>
          <w:trHeight w:val="281"/>
        </w:trPr>
        <w:tc>
          <w:tcPr>
            <w:tcW w:w="1469" w:type="dxa"/>
            <w:vMerge/>
            <w:vAlign w:val="center"/>
          </w:tcPr>
          <w:p w14:paraId="04ADE539" w14:textId="77777777" w:rsidR="0022123D" w:rsidRPr="00402CDD" w:rsidRDefault="0022123D" w:rsidP="0022123D">
            <w:pPr>
              <w:spacing w:after="0"/>
              <w:rPr>
                <w:rFonts w:asciiTheme="majorHAnsi" w:hAnsiTheme="majorHAnsi" w:cstheme="majorHAnsi"/>
                <w:sz w:val="18"/>
                <w:szCs w:val="18"/>
              </w:rPr>
            </w:pPr>
          </w:p>
        </w:tc>
        <w:tc>
          <w:tcPr>
            <w:tcW w:w="8151" w:type="dxa"/>
            <w:gridSpan w:val="5"/>
          </w:tcPr>
          <w:p w14:paraId="5AC7F896" w14:textId="1B820722" w:rsidR="0022123D" w:rsidRPr="00402CDD" w:rsidRDefault="0022123D" w:rsidP="0022123D">
            <w:pPr>
              <w:spacing w:after="0"/>
              <w:rPr>
                <w:rFonts w:asciiTheme="minorHAnsi" w:hAnsiTheme="minorHAnsi" w:cstheme="minorHAnsi"/>
                <w:sz w:val="18"/>
                <w:szCs w:val="18"/>
              </w:rPr>
            </w:pPr>
            <w:r w:rsidRPr="00402CDD">
              <w:rPr>
                <w:rFonts w:asciiTheme="minorHAnsi" w:hAnsiTheme="minorHAnsi" w:cstheme="minorHAnsi"/>
                <w:sz w:val="18"/>
                <w:szCs w:val="18"/>
              </w:rPr>
              <w:t xml:space="preserve">SM 17.1 Percentage of </w:t>
            </w:r>
            <w:r w:rsidR="004E306F">
              <w:rPr>
                <w:rFonts w:asciiTheme="minorHAnsi" w:hAnsiTheme="minorHAnsi" w:cstheme="minorHAnsi"/>
                <w:sz w:val="18"/>
                <w:szCs w:val="18"/>
              </w:rPr>
              <w:t>n</w:t>
            </w:r>
            <w:r w:rsidR="004E306F" w:rsidRPr="00402CDD">
              <w:rPr>
                <w:rFonts w:asciiTheme="minorHAnsi" w:hAnsiTheme="minorHAnsi" w:cstheme="minorHAnsi"/>
                <w:sz w:val="18"/>
                <w:szCs w:val="18"/>
              </w:rPr>
              <w:t xml:space="preserve">ew </w:t>
            </w:r>
            <w:r w:rsidR="004E306F">
              <w:rPr>
                <w:rFonts w:asciiTheme="minorHAnsi" w:hAnsiTheme="minorHAnsi" w:cstheme="minorHAnsi"/>
                <w:sz w:val="18"/>
                <w:szCs w:val="18"/>
              </w:rPr>
              <w:t>c</w:t>
            </w:r>
            <w:r w:rsidR="004E306F" w:rsidRPr="00402CDD">
              <w:rPr>
                <w:rFonts w:asciiTheme="minorHAnsi" w:hAnsiTheme="minorHAnsi" w:cstheme="minorHAnsi"/>
                <w:sz w:val="18"/>
                <w:szCs w:val="18"/>
              </w:rPr>
              <w:t xml:space="preserve">ancers </w:t>
            </w:r>
            <w:r w:rsidR="004E306F">
              <w:rPr>
                <w:rFonts w:asciiTheme="minorHAnsi" w:hAnsiTheme="minorHAnsi" w:cstheme="minorHAnsi"/>
                <w:sz w:val="18"/>
                <w:szCs w:val="18"/>
              </w:rPr>
              <w:t>d</w:t>
            </w:r>
            <w:r w:rsidR="004E306F" w:rsidRPr="00402CDD">
              <w:rPr>
                <w:rFonts w:asciiTheme="minorHAnsi" w:hAnsiTheme="minorHAnsi" w:cstheme="minorHAnsi"/>
                <w:sz w:val="18"/>
                <w:szCs w:val="18"/>
              </w:rPr>
              <w:t xml:space="preserve">iagnosed </w:t>
            </w:r>
            <w:r w:rsidRPr="00402CDD">
              <w:rPr>
                <w:rFonts w:asciiTheme="minorHAnsi" w:hAnsiTheme="minorHAnsi" w:cstheme="minorHAnsi"/>
                <w:sz w:val="18"/>
                <w:szCs w:val="18"/>
              </w:rPr>
              <w:t>at Stage I in LCSP</w:t>
            </w:r>
          </w:p>
        </w:tc>
      </w:tr>
      <w:tr w:rsidR="0022123D" w:rsidRPr="00402CDD" w14:paraId="47814B0B" w14:textId="77777777" w:rsidTr="0022123D">
        <w:trPr>
          <w:trHeight w:val="281"/>
        </w:trPr>
        <w:tc>
          <w:tcPr>
            <w:tcW w:w="1469" w:type="dxa"/>
            <w:vMerge/>
            <w:vAlign w:val="center"/>
          </w:tcPr>
          <w:p w14:paraId="29B575AB" w14:textId="77777777" w:rsidR="0022123D" w:rsidRPr="00402CDD" w:rsidRDefault="0022123D" w:rsidP="0022123D">
            <w:pPr>
              <w:spacing w:after="0"/>
              <w:rPr>
                <w:rFonts w:asciiTheme="majorHAnsi" w:hAnsiTheme="majorHAnsi" w:cstheme="majorHAnsi"/>
                <w:sz w:val="18"/>
                <w:szCs w:val="18"/>
              </w:rPr>
            </w:pPr>
          </w:p>
        </w:tc>
        <w:tc>
          <w:tcPr>
            <w:tcW w:w="8151" w:type="dxa"/>
            <w:gridSpan w:val="5"/>
          </w:tcPr>
          <w:p w14:paraId="2C976819" w14:textId="6C305414" w:rsidR="0022123D" w:rsidRPr="00402CDD" w:rsidRDefault="0022123D" w:rsidP="0022123D">
            <w:pPr>
              <w:spacing w:after="0"/>
              <w:rPr>
                <w:rFonts w:asciiTheme="minorHAnsi" w:hAnsiTheme="minorHAnsi" w:cstheme="minorHAnsi"/>
                <w:sz w:val="18"/>
                <w:szCs w:val="18"/>
              </w:rPr>
            </w:pPr>
            <w:r w:rsidRPr="00402CDD">
              <w:rPr>
                <w:rFonts w:asciiTheme="minorHAnsi" w:hAnsiTheme="minorHAnsi" w:cstheme="minorHAnsi"/>
                <w:sz w:val="18"/>
                <w:szCs w:val="18"/>
              </w:rPr>
              <w:t xml:space="preserve">SM 17.2 Percentage of </w:t>
            </w:r>
            <w:r w:rsidR="004E306F">
              <w:rPr>
                <w:rFonts w:asciiTheme="minorHAnsi" w:hAnsiTheme="minorHAnsi" w:cstheme="minorHAnsi"/>
                <w:sz w:val="18"/>
                <w:szCs w:val="18"/>
              </w:rPr>
              <w:t>n</w:t>
            </w:r>
            <w:r w:rsidR="004E306F" w:rsidRPr="00402CDD">
              <w:rPr>
                <w:rFonts w:asciiTheme="minorHAnsi" w:hAnsiTheme="minorHAnsi" w:cstheme="minorHAnsi"/>
                <w:sz w:val="18"/>
                <w:szCs w:val="18"/>
              </w:rPr>
              <w:t xml:space="preserve">ew </w:t>
            </w:r>
            <w:r w:rsidR="004E306F">
              <w:rPr>
                <w:rFonts w:asciiTheme="minorHAnsi" w:hAnsiTheme="minorHAnsi" w:cstheme="minorHAnsi"/>
                <w:sz w:val="18"/>
                <w:szCs w:val="18"/>
              </w:rPr>
              <w:t>c</w:t>
            </w:r>
            <w:r w:rsidR="004E306F" w:rsidRPr="00402CDD">
              <w:rPr>
                <w:rFonts w:asciiTheme="minorHAnsi" w:hAnsiTheme="minorHAnsi" w:cstheme="minorHAnsi"/>
                <w:sz w:val="18"/>
                <w:szCs w:val="18"/>
              </w:rPr>
              <w:t xml:space="preserve">ancers </w:t>
            </w:r>
            <w:r w:rsidR="004E306F">
              <w:rPr>
                <w:rFonts w:asciiTheme="minorHAnsi" w:hAnsiTheme="minorHAnsi" w:cstheme="minorHAnsi"/>
                <w:sz w:val="18"/>
                <w:szCs w:val="18"/>
              </w:rPr>
              <w:t>d</w:t>
            </w:r>
            <w:r w:rsidR="004E306F" w:rsidRPr="00402CDD">
              <w:rPr>
                <w:rFonts w:asciiTheme="minorHAnsi" w:hAnsiTheme="minorHAnsi" w:cstheme="minorHAnsi"/>
                <w:sz w:val="18"/>
                <w:szCs w:val="18"/>
              </w:rPr>
              <w:t xml:space="preserve">iagnosed </w:t>
            </w:r>
            <w:r w:rsidRPr="00402CDD">
              <w:rPr>
                <w:rFonts w:asciiTheme="minorHAnsi" w:hAnsiTheme="minorHAnsi" w:cstheme="minorHAnsi"/>
                <w:sz w:val="18"/>
                <w:szCs w:val="18"/>
              </w:rPr>
              <w:t>at Stage II in LCSP</w:t>
            </w:r>
          </w:p>
        </w:tc>
      </w:tr>
      <w:tr w:rsidR="0022123D" w:rsidRPr="00402CDD" w14:paraId="32FDBBA0" w14:textId="77777777" w:rsidTr="0022123D">
        <w:trPr>
          <w:trHeight w:val="281"/>
        </w:trPr>
        <w:tc>
          <w:tcPr>
            <w:tcW w:w="1469" w:type="dxa"/>
            <w:vMerge/>
            <w:vAlign w:val="center"/>
          </w:tcPr>
          <w:p w14:paraId="4628B52B" w14:textId="77777777" w:rsidR="0022123D" w:rsidRPr="00402CDD" w:rsidRDefault="0022123D" w:rsidP="0022123D">
            <w:pPr>
              <w:spacing w:after="0"/>
              <w:rPr>
                <w:rFonts w:asciiTheme="majorHAnsi" w:hAnsiTheme="majorHAnsi" w:cstheme="majorHAnsi"/>
                <w:sz w:val="18"/>
                <w:szCs w:val="18"/>
              </w:rPr>
            </w:pPr>
          </w:p>
        </w:tc>
        <w:tc>
          <w:tcPr>
            <w:tcW w:w="8151" w:type="dxa"/>
            <w:gridSpan w:val="5"/>
          </w:tcPr>
          <w:p w14:paraId="7EE50500" w14:textId="5F840FF0" w:rsidR="0022123D" w:rsidRPr="00402CDD" w:rsidRDefault="0022123D" w:rsidP="0022123D">
            <w:pPr>
              <w:spacing w:after="0"/>
              <w:rPr>
                <w:rFonts w:asciiTheme="minorHAnsi" w:hAnsiTheme="minorHAnsi" w:cstheme="minorHAnsi"/>
                <w:sz w:val="18"/>
                <w:szCs w:val="18"/>
              </w:rPr>
            </w:pPr>
            <w:r w:rsidRPr="00402CDD">
              <w:rPr>
                <w:rFonts w:asciiTheme="minorHAnsi" w:hAnsiTheme="minorHAnsi" w:cstheme="minorHAnsi"/>
                <w:sz w:val="18"/>
                <w:szCs w:val="18"/>
              </w:rPr>
              <w:t xml:space="preserve">SM 17.3 Percentage of </w:t>
            </w:r>
            <w:r w:rsidR="004E306F">
              <w:rPr>
                <w:rFonts w:asciiTheme="minorHAnsi" w:hAnsiTheme="minorHAnsi" w:cstheme="minorHAnsi"/>
                <w:sz w:val="18"/>
                <w:szCs w:val="18"/>
              </w:rPr>
              <w:t>n</w:t>
            </w:r>
            <w:r w:rsidR="004E306F" w:rsidRPr="00402CDD">
              <w:rPr>
                <w:rFonts w:asciiTheme="minorHAnsi" w:hAnsiTheme="minorHAnsi" w:cstheme="minorHAnsi"/>
                <w:sz w:val="18"/>
                <w:szCs w:val="18"/>
              </w:rPr>
              <w:t xml:space="preserve">ew </w:t>
            </w:r>
            <w:r w:rsidR="004E306F">
              <w:rPr>
                <w:rFonts w:asciiTheme="minorHAnsi" w:hAnsiTheme="minorHAnsi" w:cstheme="minorHAnsi"/>
                <w:sz w:val="18"/>
                <w:szCs w:val="18"/>
              </w:rPr>
              <w:t>c</w:t>
            </w:r>
            <w:r w:rsidR="004E306F" w:rsidRPr="00402CDD">
              <w:rPr>
                <w:rFonts w:asciiTheme="minorHAnsi" w:hAnsiTheme="minorHAnsi" w:cstheme="minorHAnsi"/>
                <w:sz w:val="18"/>
                <w:szCs w:val="18"/>
              </w:rPr>
              <w:t xml:space="preserve">ancers </w:t>
            </w:r>
            <w:r w:rsidR="004E306F">
              <w:rPr>
                <w:rFonts w:asciiTheme="minorHAnsi" w:hAnsiTheme="minorHAnsi" w:cstheme="minorHAnsi"/>
                <w:sz w:val="18"/>
                <w:szCs w:val="18"/>
              </w:rPr>
              <w:t>d</w:t>
            </w:r>
            <w:r w:rsidR="004E306F" w:rsidRPr="00402CDD">
              <w:rPr>
                <w:rFonts w:asciiTheme="minorHAnsi" w:hAnsiTheme="minorHAnsi" w:cstheme="minorHAnsi"/>
                <w:sz w:val="18"/>
                <w:szCs w:val="18"/>
              </w:rPr>
              <w:t xml:space="preserve">iagnosed </w:t>
            </w:r>
            <w:r w:rsidRPr="00402CDD">
              <w:rPr>
                <w:rFonts w:asciiTheme="minorHAnsi" w:hAnsiTheme="minorHAnsi" w:cstheme="minorHAnsi"/>
                <w:sz w:val="18"/>
                <w:szCs w:val="18"/>
              </w:rPr>
              <w:t>at Stage III in LCSP</w:t>
            </w:r>
          </w:p>
        </w:tc>
      </w:tr>
      <w:tr w:rsidR="0022123D" w:rsidRPr="00402CDD" w14:paraId="0F920C16" w14:textId="77777777" w:rsidTr="0022123D">
        <w:trPr>
          <w:trHeight w:val="281"/>
        </w:trPr>
        <w:tc>
          <w:tcPr>
            <w:tcW w:w="1469" w:type="dxa"/>
            <w:vMerge/>
            <w:vAlign w:val="center"/>
          </w:tcPr>
          <w:p w14:paraId="4B13AEE2" w14:textId="77777777" w:rsidR="0022123D" w:rsidRPr="00402CDD" w:rsidRDefault="0022123D" w:rsidP="0022123D">
            <w:pPr>
              <w:spacing w:after="0"/>
              <w:rPr>
                <w:rFonts w:asciiTheme="majorHAnsi" w:hAnsiTheme="majorHAnsi" w:cstheme="majorHAnsi"/>
                <w:sz w:val="18"/>
                <w:szCs w:val="18"/>
              </w:rPr>
            </w:pPr>
          </w:p>
        </w:tc>
        <w:tc>
          <w:tcPr>
            <w:tcW w:w="8151" w:type="dxa"/>
            <w:gridSpan w:val="5"/>
          </w:tcPr>
          <w:p w14:paraId="36DB211C" w14:textId="5ED2FEF5" w:rsidR="0022123D" w:rsidRPr="00402CDD" w:rsidRDefault="0022123D" w:rsidP="0022123D">
            <w:pPr>
              <w:spacing w:after="0"/>
              <w:rPr>
                <w:rFonts w:asciiTheme="minorHAnsi" w:hAnsiTheme="minorHAnsi" w:cstheme="minorHAnsi"/>
                <w:sz w:val="18"/>
                <w:szCs w:val="18"/>
              </w:rPr>
            </w:pPr>
            <w:r w:rsidRPr="00402CDD">
              <w:rPr>
                <w:rFonts w:asciiTheme="minorHAnsi" w:hAnsiTheme="minorHAnsi" w:cstheme="minorHAnsi"/>
                <w:sz w:val="18"/>
                <w:szCs w:val="18"/>
              </w:rPr>
              <w:t xml:space="preserve">SM 17.4 Percentage of </w:t>
            </w:r>
            <w:r w:rsidR="004E306F">
              <w:rPr>
                <w:rFonts w:asciiTheme="minorHAnsi" w:hAnsiTheme="minorHAnsi" w:cstheme="minorHAnsi"/>
                <w:sz w:val="18"/>
                <w:szCs w:val="18"/>
              </w:rPr>
              <w:t>n</w:t>
            </w:r>
            <w:r w:rsidRPr="00402CDD">
              <w:rPr>
                <w:rFonts w:asciiTheme="minorHAnsi" w:hAnsiTheme="minorHAnsi" w:cstheme="minorHAnsi"/>
                <w:sz w:val="18"/>
                <w:szCs w:val="18"/>
              </w:rPr>
              <w:t xml:space="preserve">ew </w:t>
            </w:r>
            <w:r w:rsidR="004E306F">
              <w:rPr>
                <w:rFonts w:asciiTheme="minorHAnsi" w:hAnsiTheme="minorHAnsi" w:cstheme="minorHAnsi"/>
                <w:sz w:val="18"/>
                <w:szCs w:val="18"/>
              </w:rPr>
              <w:t>c</w:t>
            </w:r>
            <w:r w:rsidRPr="00402CDD">
              <w:rPr>
                <w:rFonts w:asciiTheme="minorHAnsi" w:hAnsiTheme="minorHAnsi" w:cstheme="minorHAnsi"/>
                <w:sz w:val="18"/>
                <w:szCs w:val="18"/>
              </w:rPr>
              <w:t xml:space="preserve">ancers </w:t>
            </w:r>
            <w:r w:rsidR="004E306F">
              <w:rPr>
                <w:rFonts w:asciiTheme="minorHAnsi" w:hAnsiTheme="minorHAnsi" w:cstheme="minorHAnsi"/>
                <w:sz w:val="18"/>
                <w:szCs w:val="18"/>
              </w:rPr>
              <w:t>d</w:t>
            </w:r>
            <w:r w:rsidRPr="00402CDD">
              <w:rPr>
                <w:rFonts w:asciiTheme="minorHAnsi" w:hAnsiTheme="minorHAnsi" w:cstheme="minorHAnsi"/>
                <w:sz w:val="18"/>
                <w:szCs w:val="18"/>
              </w:rPr>
              <w:t>iagnosed at Stage IV in LCSP</w:t>
            </w:r>
          </w:p>
        </w:tc>
      </w:tr>
      <w:tr w:rsidR="009627FD" w:rsidRPr="00402CDD" w14:paraId="11D61D05" w14:textId="77777777" w:rsidTr="0022123D">
        <w:trPr>
          <w:trHeight w:val="212"/>
        </w:trPr>
        <w:tc>
          <w:tcPr>
            <w:tcW w:w="1469" w:type="dxa"/>
            <w:vMerge w:val="restart"/>
            <w:vAlign w:val="center"/>
          </w:tcPr>
          <w:p w14:paraId="70E66475" w14:textId="77777777" w:rsidR="009627FD" w:rsidRPr="00402CDD" w:rsidRDefault="009627FD" w:rsidP="0022123D">
            <w:pPr>
              <w:spacing w:after="0"/>
              <w:rPr>
                <w:rFonts w:asciiTheme="majorHAnsi" w:hAnsiTheme="majorHAnsi" w:cstheme="majorHAnsi"/>
                <w:sz w:val="18"/>
                <w:szCs w:val="18"/>
              </w:rPr>
            </w:pPr>
            <w:r w:rsidRPr="00402CDD">
              <w:rPr>
                <w:rFonts w:asciiTheme="majorHAnsi" w:hAnsiTheme="majorHAnsi" w:cstheme="majorHAnsi"/>
                <w:sz w:val="18"/>
                <w:szCs w:val="18"/>
              </w:rPr>
              <w:t xml:space="preserve">Mortality </w:t>
            </w:r>
          </w:p>
        </w:tc>
        <w:tc>
          <w:tcPr>
            <w:tcW w:w="592" w:type="dxa"/>
            <w:shd w:val="clear" w:color="auto" w:fill="E6E6E1" w:themeFill="accent5"/>
          </w:tcPr>
          <w:p w14:paraId="51A8CCBF" w14:textId="77777777" w:rsidR="009627FD" w:rsidRPr="00402CDD" w:rsidRDefault="009627FD" w:rsidP="0022123D">
            <w:pPr>
              <w:spacing w:after="0"/>
              <w:rPr>
                <w:rFonts w:asciiTheme="majorHAnsi" w:hAnsiTheme="majorHAnsi" w:cstheme="majorHAnsi"/>
                <w:bCs/>
                <w:sz w:val="18"/>
                <w:szCs w:val="18"/>
              </w:rPr>
            </w:pPr>
            <w:r w:rsidRPr="00402CDD">
              <w:rPr>
                <w:rFonts w:asciiTheme="majorHAnsi" w:hAnsiTheme="majorHAnsi" w:cstheme="majorHAnsi"/>
                <w:bCs/>
                <w:sz w:val="18"/>
                <w:szCs w:val="18"/>
              </w:rPr>
              <w:t>PI 18</w:t>
            </w:r>
          </w:p>
        </w:tc>
        <w:tc>
          <w:tcPr>
            <w:tcW w:w="7559" w:type="dxa"/>
            <w:gridSpan w:val="4"/>
            <w:shd w:val="clear" w:color="auto" w:fill="E6E6E1" w:themeFill="accent5"/>
          </w:tcPr>
          <w:p w14:paraId="53C3991F" w14:textId="1CDD86A4" w:rsidR="009627FD" w:rsidRPr="00402CDD" w:rsidRDefault="009627FD" w:rsidP="0022123D">
            <w:pPr>
              <w:spacing w:after="0"/>
              <w:rPr>
                <w:rFonts w:asciiTheme="majorHAnsi" w:hAnsiTheme="majorHAnsi" w:cstheme="majorHAnsi"/>
                <w:bCs/>
                <w:sz w:val="18"/>
                <w:szCs w:val="18"/>
              </w:rPr>
            </w:pPr>
            <w:r w:rsidRPr="00402CDD">
              <w:rPr>
                <w:rFonts w:asciiTheme="majorHAnsi" w:hAnsiTheme="majorHAnsi" w:cstheme="majorHAnsi"/>
                <w:bCs/>
                <w:sz w:val="18"/>
                <w:szCs w:val="18"/>
              </w:rPr>
              <w:t xml:space="preserve">Australian </w:t>
            </w:r>
            <w:r w:rsidR="00FD4606">
              <w:rPr>
                <w:rFonts w:asciiTheme="majorHAnsi" w:hAnsiTheme="majorHAnsi" w:cstheme="majorHAnsi"/>
                <w:bCs/>
                <w:sz w:val="18"/>
                <w:szCs w:val="18"/>
              </w:rPr>
              <w:t>l</w:t>
            </w:r>
            <w:r w:rsidRPr="00402CDD">
              <w:rPr>
                <w:rFonts w:asciiTheme="majorHAnsi" w:hAnsiTheme="majorHAnsi" w:cstheme="majorHAnsi"/>
                <w:bCs/>
                <w:sz w:val="18"/>
                <w:szCs w:val="18"/>
              </w:rPr>
              <w:t xml:space="preserve">ung </w:t>
            </w:r>
            <w:r w:rsidR="00FD4606">
              <w:rPr>
                <w:rFonts w:asciiTheme="majorHAnsi" w:hAnsiTheme="majorHAnsi" w:cstheme="majorHAnsi"/>
                <w:bCs/>
                <w:sz w:val="18"/>
                <w:szCs w:val="18"/>
              </w:rPr>
              <w:t>c</w:t>
            </w:r>
            <w:r w:rsidRPr="00402CDD">
              <w:rPr>
                <w:rFonts w:asciiTheme="majorHAnsi" w:hAnsiTheme="majorHAnsi" w:cstheme="majorHAnsi"/>
                <w:bCs/>
                <w:sz w:val="18"/>
                <w:szCs w:val="18"/>
              </w:rPr>
              <w:t xml:space="preserve">ancer </w:t>
            </w:r>
            <w:r w:rsidR="00FD4606">
              <w:rPr>
                <w:rFonts w:asciiTheme="majorHAnsi" w:hAnsiTheme="majorHAnsi" w:cstheme="majorHAnsi"/>
                <w:bCs/>
                <w:sz w:val="18"/>
                <w:szCs w:val="18"/>
              </w:rPr>
              <w:t>m</w:t>
            </w:r>
            <w:r w:rsidRPr="00402CDD">
              <w:rPr>
                <w:rFonts w:asciiTheme="majorHAnsi" w:hAnsiTheme="majorHAnsi" w:cstheme="majorHAnsi"/>
                <w:bCs/>
                <w:sz w:val="18"/>
                <w:szCs w:val="18"/>
              </w:rPr>
              <w:t>ortality</w:t>
            </w:r>
          </w:p>
        </w:tc>
      </w:tr>
      <w:tr w:rsidR="0022123D" w:rsidRPr="00402CDD" w14:paraId="67354AD5" w14:textId="77777777" w:rsidTr="00531268">
        <w:trPr>
          <w:trHeight w:val="281"/>
        </w:trPr>
        <w:tc>
          <w:tcPr>
            <w:tcW w:w="1469" w:type="dxa"/>
            <w:vMerge/>
          </w:tcPr>
          <w:p w14:paraId="5E240BBA" w14:textId="77777777" w:rsidR="0022123D" w:rsidRPr="00402CDD" w:rsidRDefault="0022123D" w:rsidP="0022123D">
            <w:pPr>
              <w:spacing w:after="0"/>
              <w:rPr>
                <w:rFonts w:asciiTheme="minorHAnsi" w:hAnsiTheme="minorHAnsi" w:cstheme="minorHAnsi"/>
                <w:sz w:val="18"/>
                <w:szCs w:val="18"/>
              </w:rPr>
            </w:pPr>
          </w:p>
        </w:tc>
        <w:tc>
          <w:tcPr>
            <w:tcW w:w="8151" w:type="dxa"/>
            <w:gridSpan w:val="5"/>
          </w:tcPr>
          <w:p w14:paraId="40F7383D" w14:textId="111FE36E" w:rsidR="0022123D" w:rsidRPr="00402CDD" w:rsidRDefault="0022123D" w:rsidP="0022123D">
            <w:pPr>
              <w:spacing w:after="0"/>
              <w:rPr>
                <w:rFonts w:asciiTheme="minorHAnsi" w:hAnsiTheme="minorHAnsi" w:cstheme="minorHAnsi"/>
                <w:sz w:val="18"/>
                <w:szCs w:val="18"/>
              </w:rPr>
            </w:pPr>
            <w:r w:rsidRPr="00402CDD">
              <w:rPr>
                <w:rFonts w:asciiTheme="minorHAnsi" w:hAnsiTheme="minorHAnsi" w:cstheme="minorHAnsi"/>
                <w:sz w:val="18"/>
                <w:szCs w:val="18"/>
              </w:rPr>
              <w:t xml:space="preserve">SM18.1 Lung Cancer Mortality in </w:t>
            </w:r>
            <w:r w:rsidR="00A37898">
              <w:rPr>
                <w:rFonts w:asciiTheme="minorHAnsi" w:hAnsiTheme="minorHAnsi" w:cstheme="minorHAnsi"/>
                <w:sz w:val="18"/>
                <w:szCs w:val="18"/>
              </w:rPr>
              <w:t>Eligible Participant- Scanned</w:t>
            </w:r>
          </w:p>
        </w:tc>
      </w:tr>
      <w:tr w:rsidR="0022123D" w:rsidRPr="00402CDD" w14:paraId="3CDC41B9" w14:textId="77777777" w:rsidTr="00531268">
        <w:trPr>
          <w:trHeight w:val="281"/>
        </w:trPr>
        <w:tc>
          <w:tcPr>
            <w:tcW w:w="1469" w:type="dxa"/>
            <w:vMerge/>
          </w:tcPr>
          <w:p w14:paraId="0284C2F2" w14:textId="77777777" w:rsidR="0022123D" w:rsidRPr="00402CDD" w:rsidRDefault="0022123D" w:rsidP="0022123D">
            <w:pPr>
              <w:spacing w:after="0"/>
              <w:rPr>
                <w:rFonts w:asciiTheme="minorHAnsi" w:hAnsiTheme="minorHAnsi" w:cstheme="minorHAnsi"/>
                <w:sz w:val="18"/>
                <w:szCs w:val="18"/>
              </w:rPr>
            </w:pPr>
          </w:p>
        </w:tc>
        <w:tc>
          <w:tcPr>
            <w:tcW w:w="8151" w:type="dxa"/>
            <w:gridSpan w:val="5"/>
          </w:tcPr>
          <w:p w14:paraId="7BFD3B63" w14:textId="58506CFF" w:rsidR="0022123D" w:rsidRPr="00402CDD" w:rsidRDefault="0022123D" w:rsidP="0022123D">
            <w:pPr>
              <w:spacing w:after="0"/>
              <w:rPr>
                <w:rFonts w:asciiTheme="minorHAnsi" w:hAnsiTheme="minorHAnsi" w:cstheme="minorHAnsi"/>
                <w:sz w:val="18"/>
                <w:szCs w:val="18"/>
              </w:rPr>
            </w:pPr>
            <w:r w:rsidRPr="00402CDD">
              <w:rPr>
                <w:rFonts w:asciiTheme="minorHAnsi" w:hAnsiTheme="minorHAnsi" w:cstheme="minorHAnsi"/>
                <w:sz w:val="18"/>
                <w:szCs w:val="18"/>
              </w:rPr>
              <w:t xml:space="preserve">SM 18.2 Lung Cancer Mortality in </w:t>
            </w:r>
            <w:r w:rsidR="00534AE1">
              <w:rPr>
                <w:rFonts w:asciiTheme="minorHAnsi" w:hAnsiTheme="minorHAnsi" w:cstheme="minorHAnsi"/>
                <w:sz w:val="18"/>
                <w:szCs w:val="18"/>
              </w:rPr>
              <w:t>Screening Program Participant - Ineligible</w:t>
            </w:r>
          </w:p>
        </w:tc>
      </w:tr>
      <w:tr w:rsidR="0022123D" w:rsidRPr="00402CDD" w14:paraId="0542B109" w14:textId="77777777" w:rsidTr="00531268">
        <w:trPr>
          <w:trHeight w:val="281"/>
        </w:trPr>
        <w:tc>
          <w:tcPr>
            <w:tcW w:w="1469" w:type="dxa"/>
            <w:vMerge/>
          </w:tcPr>
          <w:p w14:paraId="68D21A51" w14:textId="77777777" w:rsidR="0022123D" w:rsidRPr="00402CDD" w:rsidRDefault="0022123D" w:rsidP="0022123D">
            <w:pPr>
              <w:spacing w:after="0"/>
              <w:rPr>
                <w:rFonts w:asciiTheme="minorHAnsi" w:hAnsiTheme="minorHAnsi" w:cstheme="minorHAnsi"/>
                <w:sz w:val="18"/>
                <w:szCs w:val="18"/>
              </w:rPr>
            </w:pPr>
          </w:p>
        </w:tc>
        <w:tc>
          <w:tcPr>
            <w:tcW w:w="8151" w:type="dxa"/>
            <w:gridSpan w:val="5"/>
          </w:tcPr>
          <w:p w14:paraId="79852E00" w14:textId="77777777" w:rsidR="0022123D" w:rsidRPr="00402CDD" w:rsidRDefault="0022123D" w:rsidP="0022123D">
            <w:pPr>
              <w:spacing w:after="0"/>
              <w:rPr>
                <w:rFonts w:asciiTheme="minorHAnsi" w:hAnsiTheme="minorHAnsi" w:cstheme="minorHAnsi"/>
                <w:sz w:val="18"/>
                <w:szCs w:val="18"/>
              </w:rPr>
            </w:pPr>
            <w:r w:rsidRPr="00402CDD">
              <w:rPr>
                <w:rFonts w:asciiTheme="minorHAnsi" w:hAnsiTheme="minorHAnsi" w:cstheme="minorHAnsi"/>
                <w:sz w:val="18"/>
                <w:szCs w:val="18"/>
              </w:rPr>
              <w:t>SM 18.3 Lung Cancer Mortality in Excluded</w:t>
            </w:r>
          </w:p>
        </w:tc>
      </w:tr>
    </w:tbl>
    <w:p w14:paraId="4887FA45" w14:textId="77777777" w:rsidR="00321130" w:rsidRPr="000B6BAF" w:rsidRDefault="00321130" w:rsidP="00A11B10">
      <w:pPr>
        <w:pStyle w:val="Listnumbered"/>
        <w:numPr>
          <w:ilvl w:val="0"/>
          <w:numId w:val="0"/>
        </w:numPr>
        <w:rPr>
          <w:lang w:eastAsia="en-AU"/>
        </w:rPr>
      </w:pPr>
    </w:p>
    <w:p w14:paraId="7DC0C0A1" w14:textId="5BA433C6" w:rsidR="001244EC" w:rsidRDefault="001244EC" w:rsidP="00E128A7">
      <w:pPr>
        <w:pStyle w:val="Heading1"/>
      </w:pPr>
      <w:bookmarkStart w:id="31" w:name="_Ref109195729"/>
      <w:bookmarkStart w:id="32" w:name="_Ref109831559"/>
      <w:bookmarkStart w:id="33" w:name="_Ref111477799"/>
      <w:bookmarkStart w:id="34" w:name="_Toc115943343"/>
      <w:r>
        <w:lastRenderedPageBreak/>
        <w:t>Data collection</w:t>
      </w:r>
      <w:r w:rsidR="00A607D2">
        <w:t xml:space="preserve"> </w:t>
      </w:r>
      <w:bookmarkEnd w:id="31"/>
      <w:r w:rsidR="00410041">
        <w:t>for quality assurance</w:t>
      </w:r>
      <w:bookmarkEnd w:id="32"/>
      <w:r w:rsidR="00410041">
        <w:t xml:space="preserve"> </w:t>
      </w:r>
      <w:r w:rsidR="0048762F">
        <w:t>and performance</w:t>
      </w:r>
      <w:bookmarkEnd w:id="33"/>
      <w:bookmarkEnd w:id="34"/>
      <w:r w:rsidR="0048762F">
        <w:t xml:space="preserve"> </w:t>
      </w:r>
      <w:r w:rsidR="00410041">
        <w:t xml:space="preserve"> </w:t>
      </w:r>
      <w:r>
        <w:t xml:space="preserve"> </w:t>
      </w:r>
    </w:p>
    <w:p w14:paraId="3469B7CF" w14:textId="4BB52B0F" w:rsidR="007B5A1C" w:rsidRPr="007B5A1C" w:rsidRDefault="0060174F" w:rsidP="007B5A1C">
      <w:pPr>
        <w:pStyle w:val="Heading2"/>
      </w:pPr>
      <w:bookmarkStart w:id="35" w:name="_Toc115943344"/>
      <w:r w:rsidRPr="00A607D2">
        <w:t>Data collection</w:t>
      </w:r>
      <w:r w:rsidR="00840CFA">
        <w:t xml:space="preserve"> </w:t>
      </w:r>
      <w:r w:rsidR="00985A69">
        <w:t>in the LCSP</w:t>
      </w:r>
      <w:bookmarkEnd w:id="35"/>
    </w:p>
    <w:p w14:paraId="68603106" w14:textId="03AE7DD1" w:rsidR="00090367" w:rsidRDefault="00C04DB9" w:rsidP="00C04DB9">
      <w:pPr>
        <w:rPr>
          <w:lang w:eastAsia="en-AU"/>
        </w:rPr>
      </w:pPr>
      <w:r w:rsidRPr="00C04DB9">
        <w:rPr>
          <w:lang w:eastAsia="en-AU"/>
        </w:rPr>
        <w:t>A complete</w:t>
      </w:r>
      <w:r>
        <w:rPr>
          <w:lang w:eastAsia="en-AU"/>
        </w:rPr>
        <w:t xml:space="preserve"> and</w:t>
      </w:r>
      <w:r w:rsidRPr="00C04DB9">
        <w:rPr>
          <w:lang w:eastAsia="en-AU"/>
        </w:rPr>
        <w:t xml:space="preserve"> comprehensive data set, built through robust data collection practices, provides the foundation of quality assurance. </w:t>
      </w:r>
    </w:p>
    <w:p w14:paraId="79D9B157" w14:textId="77777777" w:rsidR="00090367" w:rsidRDefault="00090367" w:rsidP="00090367">
      <w:pPr>
        <w:pStyle w:val="Heading5"/>
        <w:rPr>
          <w:rFonts w:eastAsiaTheme="minorHAnsi" w:cstheme="minorBidi"/>
          <w:color w:val="auto"/>
          <w:sz w:val="19"/>
          <w:szCs w:val="22"/>
        </w:rPr>
      </w:pPr>
      <w:r>
        <w:t xml:space="preserve">Approaches to support data collection </w:t>
      </w:r>
    </w:p>
    <w:p w14:paraId="2F754EF1" w14:textId="77777777" w:rsidR="00090367" w:rsidRPr="00FA20D0" w:rsidRDefault="00090367" w:rsidP="00090367">
      <w:pPr>
        <w:pStyle w:val="Heading5"/>
        <w:rPr>
          <w:rFonts w:eastAsiaTheme="minorHAnsi" w:cstheme="minorBidi"/>
          <w:b w:val="0"/>
          <w:color w:val="auto"/>
          <w:sz w:val="19"/>
          <w:szCs w:val="22"/>
        </w:rPr>
      </w:pPr>
      <w:r w:rsidRPr="00FA20D0">
        <w:rPr>
          <w:rFonts w:eastAsiaTheme="minorHAnsi" w:cstheme="minorBidi"/>
          <w:b w:val="0"/>
          <w:color w:val="auto"/>
          <w:sz w:val="19"/>
          <w:szCs w:val="22"/>
        </w:rPr>
        <w:t xml:space="preserve">The large number of distinct data touchpoints and data collectors across the LCSP can make data collection challenging. As such, monitoring the quality of data process, including the stakeholders collecting the data, systems supporting the collection and storage of data and transfer of data across elements of the pathway will be integral to ensuring the LCSP is delivered to a high standard. The LCSP has implemented several mechanisms to embed a culture of robust data collection: </w:t>
      </w:r>
    </w:p>
    <w:p w14:paraId="4262429A" w14:textId="77777777" w:rsidR="00090367" w:rsidRDefault="00090367" w:rsidP="00090367">
      <w:pPr>
        <w:pStyle w:val="Bullet"/>
        <w:rPr>
          <w:rFonts w:eastAsiaTheme="minorHAnsi"/>
        </w:rPr>
      </w:pPr>
      <w:r w:rsidRPr="00837BFF">
        <w:rPr>
          <w:rFonts w:asciiTheme="majorHAnsi" w:eastAsiaTheme="minorHAnsi" w:hAnsiTheme="majorHAnsi" w:cstheme="majorHAnsi"/>
        </w:rPr>
        <w:t>Creating a culture of data collection</w:t>
      </w:r>
      <w:r>
        <w:rPr>
          <w:rFonts w:asciiTheme="majorHAnsi" w:eastAsiaTheme="minorHAnsi" w:hAnsiTheme="majorHAnsi" w:cstheme="majorHAnsi"/>
        </w:rPr>
        <w:t>.</w:t>
      </w:r>
      <w:r>
        <w:rPr>
          <w:rStyle w:val="FootnoteReference"/>
          <w:rFonts w:asciiTheme="majorHAnsi" w:eastAsiaTheme="minorHAnsi" w:hAnsiTheme="majorHAnsi" w:cstheme="majorHAnsi"/>
        </w:rPr>
        <w:footnoteReference w:id="12"/>
      </w:r>
      <w:r>
        <w:rPr>
          <w:rFonts w:eastAsiaTheme="minorHAnsi"/>
        </w:rPr>
        <w:t xml:space="preserve"> Effective data collection is the responsibility of all service providers and engaged stakeholders. Establishing a culture of good data collection starts with education on the importance of collecting each data element and on how each element will be used to understand patient outcomes, program outcomes, practitioners experience and patient experience.</w:t>
      </w:r>
    </w:p>
    <w:p w14:paraId="4EA1D99F" w14:textId="4BCC85F7" w:rsidR="00090367" w:rsidRDefault="00090367" w:rsidP="00090367">
      <w:pPr>
        <w:pStyle w:val="Bullet"/>
        <w:rPr>
          <w:rFonts w:eastAsiaTheme="minorHAnsi"/>
        </w:rPr>
      </w:pPr>
      <w:r>
        <w:rPr>
          <w:rFonts w:asciiTheme="majorHAnsi" w:eastAsiaTheme="minorHAnsi" w:hAnsiTheme="majorHAnsi" w:cstheme="majorHAnsi"/>
        </w:rPr>
        <w:t>Standardisation tools in data collection and extraction.</w:t>
      </w:r>
      <w:r>
        <w:rPr>
          <w:rStyle w:val="FootnoteReference"/>
          <w:rFonts w:asciiTheme="majorHAnsi" w:eastAsiaTheme="minorHAnsi" w:hAnsiTheme="majorHAnsi" w:cstheme="majorHAnsi"/>
        </w:rPr>
        <w:footnoteReference w:id="13"/>
      </w:r>
      <w:r>
        <w:rPr>
          <w:rFonts w:eastAsiaTheme="minorHAnsi"/>
        </w:rPr>
        <w:t xml:space="preserve"> Standardisation at the data collection touch points is crucial to ensuring data can be appropriately linked and is comparable. Approaches to data extraction typically involve using analytics to aggregate clinical and patient information into a data warehouse, incorporating best practice to meaningfully order and sort data and ensuring widespread adoption of the systems and tools across the organisation to enhance standardisation. </w:t>
      </w:r>
    </w:p>
    <w:p w14:paraId="32269423" w14:textId="77777777" w:rsidR="00090367" w:rsidRPr="000C1916" w:rsidRDefault="00090367" w:rsidP="00090367">
      <w:pPr>
        <w:pStyle w:val="Bullet"/>
        <w:rPr>
          <w:rFonts w:eastAsiaTheme="minorHAnsi"/>
        </w:rPr>
      </w:pPr>
      <w:r>
        <w:rPr>
          <w:rFonts w:asciiTheme="majorHAnsi" w:eastAsiaTheme="minorHAnsi" w:hAnsiTheme="majorHAnsi" w:cstheme="majorHAnsi"/>
        </w:rPr>
        <w:t>Incentivising appropriate data collection</w:t>
      </w:r>
      <w:r w:rsidRPr="00837BFF">
        <w:rPr>
          <w:rFonts w:eastAsiaTheme="minorHAnsi"/>
        </w:rPr>
        <w:t>.</w:t>
      </w:r>
      <w:r>
        <w:rPr>
          <w:rFonts w:eastAsiaTheme="minorHAnsi"/>
        </w:rPr>
        <w:t xml:space="preserve"> Data entry is best incentivised through funding stipulations to ensure program-wide consistency in the collection of data. Training employees on the importance of accurate and timely data entry, establishing a culture of data collection and </w:t>
      </w:r>
      <w:r>
        <w:t>mandating</w:t>
      </w:r>
      <w:r w:rsidRPr="001E7063">
        <w:t xml:space="preserve"> data collection</w:t>
      </w:r>
      <w:r>
        <w:t xml:space="preserve"> across the entire LCSP are also key components of incentivising data collection. </w:t>
      </w:r>
    </w:p>
    <w:p w14:paraId="0D0DC15C" w14:textId="77777777" w:rsidR="00090367" w:rsidRPr="000C1916" w:rsidRDefault="00090367" w:rsidP="00090367">
      <w:pPr>
        <w:pStyle w:val="Bullet"/>
        <w:rPr>
          <w:rFonts w:asciiTheme="majorHAnsi" w:eastAsiaTheme="minorHAnsi" w:hAnsiTheme="majorHAnsi" w:cstheme="majorHAnsi"/>
        </w:rPr>
      </w:pPr>
      <w:r>
        <w:rPr>
          <w:rFonts w:asciiTheme="majorHAnsi" w:hAnsiTheme="majorHAnsi" w:cstheme="majorHAnsi"/>
        </w:rPr>
        <w:t xml:space="preserve">Electronic and automated </w:t>
      </w:r>
      <w:r w:rsidRPr="000C1916">
        <w:rPr>
          <w:rFonts w:asciiTheme="majorHAnsi" w:hAnsiTheme="majorHAnsi" w:cstheme="majorHAnsi"/>
        </w:rPr>
        <w:t>data collection</w:t>
      </w:r>
      <w:r>
        <w:rPr>
          <w:rFonts w:asciiTheme="majorHAnsi" w:hAnsiTheme="majorHAnsi" w:cstheme="majorHAnsi"/>
        </w:rPr>
        <w:t xml:space="preserve">. </w:t>
      </w:r>
      <w:r>
        <w:rPr>
          <w:rFonts w:asciiTheme="minorHAnsi" w:hAnsiTheme="minorHAnsi" w:cstheme="minorHAnsi"/>
        </w:rPr>
        <w:t xml:space="preserve">Electronic and automated </w:t>
      </w:r>
      <w:r w:rsidRPr="00B84A13">
        <w:rPr>
          <w:rFonts w:asciiTheme="minorHAnsi" w:hAnsiTheme="minorHAnsi" w:cstheme="minorHAnsi"/>
        </w:rPr>
        <w:t xml:space="preserve">data collection has the potential to reduce human error, improve accuracy of data and </w:t>
      </w:r>
      <w:r>
        <w:rPr>
          <w:rFonts w:asciiTheme="minorHAnsi" w:hAnsiTheme="minorHAnsi" w:cstheme="minorHAnsi"/>
        </w:rPr>
        <w:t>reduce in</w:t>
      </w:r>
      <w:r w:rsidRPr="00B84A13">
        <w:rPr>
          <w:rFonts w:asciiTheme="minorHAnsi" w:hAnsiTheme="minorHAnsi" w:cstheme="minorHAnsi"/>
        </w:rPr>
        <w:t>efficiencies</w:t>
      </w:r>
      <w:r>
        <w:rPr>
          <w:rFonts w:asciiTheme="minorHAnsi" w:hAnsiTheme="minorHAnsi" w:cstheme="minorHAnsi"/>
        </w:rPr>
        <w:t xml:space="preserve"> associated with </w:t>
      </w:r>
      <w:r>
        <w:t>manual and paper-based collection methods.</w:t>
      </w:r>
    </w:p>
    <w:p w14:paraId="63BF9434" w14:textId="77777777" w:rsidR="00090367" w:rsidRPr="000D7481" w:rsidRDefault="00090367" w:rsidP="00090367">
      <w:pPr>
        <w:pStyle w:val="Bullet"/>
      </w:pPr>
      <w:r>
        <w:rPr>
          <w:rFonts w:asciiTheme="majorHAnsi" w:eastAsiaTheme="minorHAnsi" w:hAnsiTheme="majorHAnsi" w:cstheme="majorHAnsi"/>
        </w:rPr>
        <w:t>Monitoring data collection practices</w:t>
      </w:r>
      <w:r w:rsidRPr="000D7481">
        <w:rPr>
          <w:rFonts w:asciiTheme="majorHAnsi" w:eastAsiaTheme="minorHAnsi" w:hAnsiTheme="majorHAnsi" w:cstheme="majorHAnsi"/>
        </w:rPr>
        <w:t xml:space="preserve">. </w:t>
      </w:r>
      <w:r w:rsidRPr="000D7481">
        <w:rPr>
          <w:rFonts w:asciiTheme="minorHAnsi" w:hAnsiTheme="minorHAnsi" w:cstheme="minorHAnsi"/>
        </w:rPr>
        <w:t>Monitoring</w:t>
      </w:r>
      <w:r w:rsidRPr="000D7481">
        <w:t xml:space="preserve"> relevant standards measures will highlight systemic challenges in data collection and identifies points in the process where data is not being appropriately collected or reported. </w:t>
      </w:r>
    </w:p>
    <w:p w14:paraId="5C9F897F" w14:textId="003C27C1" w:rsidR="00C04DB9" w:rsidRPr="00C04DB9" w:rsidRDefault="00090367" w:rsidP="00C04DB9">
      <w:pPr>
        <w:rPr>
          <w:lang w:eastAsia="en-AU"/>
        </w:rPr>
      </w:pPr>
      <w:r>
        <w:rPr>
          <w:lang w:eastAsia="en-AU"/>
        </w:rPr>
        <w:fldChar w:fldCharType="begin"/>
      </w:r>
      <w:r>
        <w:rPr>
          <w:lang w:eastAsia="en-AU"/>
        </w:rPr>
        <w:instrText xml:space="preserve"> REF _Ref115943355 \h </w:instrText>
      </w:r>
      <w:r>
        <w:rPr>
          <w:lang w:eastAsia="en-AU"/>
        </w:rPr>
      </w:r>
      <w:r>
        <w:rPr>
          <w:lang w:eastAsia="en-AU"/>
        </w:rPr>
        <w:fldChar w:fldCharType="separate"/>
      </w:r>
      <w:r>
        <w:t xml:space="preserve">Figure </w:t>
      </w:r>
      <w:r>
        <w:rPr>
          <w:noProof/>
        </w:rPr>
        <w:t>3</w:t>
      </w:r>
      <w:r>
        <w:rPr>
          <w:lang w:eastAsia="en-AU"/>
        </w:rPr>
        <w:fldChar w:fldCharType="end"/>
      </w:r>
      <w:r w:rsidR="0054220F">
        <w:rPr>
          <w:lang w:eastAsia="en-AU"/>
        </w:rPr>
        <w:t xml:space="preserve"> </w:t>
      </w:r>
      <w:r>
        <w:rPr>
          <w:lang w:eastAsia="en-AU"/>
        </w:rPr>
        <w:t xml:space="preserve">(overleaf) </w:t>
      </w:r>
      <w:r w:rsidR="00C04DB9" w:rsidRPr="00C04DB9">
        <w:rPr>
          <w:lang w:eastAsia="en-AU"/>
        </w:rPr>
        <w:t xml:space="preserve">shows a high-level mapping of the data touch points in the LCSP, including the data collection point, the designated data </w:t>
      </w:r>
      <w:r w:rsidR="00FA2673" w:rsidRPr="00C04DB9">
        <w:rPr>
          <w:lang w:eastAsia="en-AU"/>
        </w:rPr>
        <w:t>collector,</w:t>
      </w:r>
      <w:r w:rsidR="00C04DB9" w:rsidRPr="00C04DB9">
        <w:rPr>
          <w:lang w:eastAsia="en-AU"/>
        </w:rPr>
        <w:t xml:space="preserve"> and the data to be collected. Further information about how data collection in the LCSP is supported is provided below the diagram.</w:t>
      </w:r>
    </w:p>
    <w:p w14:paraId="6425C946" w14:textId="77777777" w:rsidR="00090367" w:rsidRDefault="00090367" w:rsidP="00936392">
      <w:pPr>
        <w:pStyle w:val="Caption"/>
        <w:sectPr w:rsidR="00090367" w:rsidSect="00936392">
          <w:footerReference w:type="first" r:id="rId25"/>
          <w:pgSz w:w="11907" w:h="16839" w:code="9"/>
          <w:pgMar w:top="1418" w:right="1418" w:bottom="1701" w:left="1559" w:header="720" w:footer="720" w:gutter="0"/>
          <w:pgNumType w:start="1"/>
          <w:cols w:space="720"/>
          <w:docGrid w:linePitch="360"/>
        </w:sectPr>
      </w:pPr>
      <w:bookmarkStart w:id="36" w:name="_Ref115943355"/>
    </w:p>
    <w:p w14:paraId="5B41BD13" w14:textId="6F5357A1" w:rsidR="00936392" w:rsidRDefault="00936392" w:rsidP="00936392">
      <w:pPr>
        <w:pStyle w:val="Caption"/>
      </w:pPr>
      <w:r>
        <w:lastRenderedPageBreak/>
        <w:t xml:space="preserve">Figure </w:t>
      </w:r>
      <w:r w:rsidR="004A1D5C">
        <w:fldChar w:fldCharType="begin"/>
      </w:r>
      <w:r w:rsidR="004A1D5C">
        <w:instrText xml:space="preserve"> SEQ Figure \* ARABIC </w:instrText>
      </w:r>
      <w:r w:rsidR="004A1D5C">
        <w:fldChar w:fldCharType="separate"/>
      </w:r>
      <w:r w:rsidR="00090367">
        <w:rPr>
          <w:noProof/>
        </w:rPr>
        <w:t>3</w:t>
      </w:r>
      <w:r w:rsidR="004A1D5C">
        <w:fldChar w:fldCharType="end"/>
      </w:r>
      <w:bookmarkEnd w:id="36"/>
      <w:r>
        <w:t xml:space="preserve"> | </w:t>
      </w:r>
      <w:r w:rsidRPr="009E3358">
        <w:t>High-level mapping of LCSP data collection</w:t>
      </w:r>
      <w:r>
        <w:t xml:space="preserve"> touchpoints</w:t>
      </w:r>
      <w:r w:rsidRPr="009E3358">
        <w:t xml:space="preserve"> and </w:t>
      </w:r>
      <w:r>
        <w:t>collection mechanisms</w:t>
      </w:r>
    </w:p>
    <w:p w14:paraId="6180C6F9" w14:textId="5D7CF0D8" w:rsidR="00C53E03" w:rsidRDefault="00402A88" w:rsidP="00C04DB9">
      <w:pPr>
        <w:keepNext/>
        <w:spacing w:after="0"/>
      </w:pPr>
      <w:r w:rsidRPr="00402A88">
        <w:rPr>
          <w:noProof/>
        </w:rPr>
        <w:drawing>
          <wp:inline distT="0" distB="0" distL="0" distR="0" wp14:anchorId="372D3093" wp14:editId="27A83125">
            <wp:extent cx="6659580" cy="4908550"/>
            <wp:effectExtent l="0" t="0" r="8255" b="6350"/>
            <wp:docPr id="9" name="Picture 9" descr="Figure 3 illustrates the high-level mapping of the Lung Cancer Screening Program data collection touchpoints and collection mechanism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illustrates the high-level mapping of the Lung Cancer Screening Program data collection touchpoints and collection mechanisms.">
                      <a:extLst>
                        <a:ext uri="{C183D7F6-B498-43B3-948B-1728B52AA6E4}">
                          <adec:decorative xmlns:adec="http://schemas.microsoft.com/office/drawing/2017/decorative" val="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9922" cy="4923543"/>
                    </a:xfrm>
                    <a:prstGeom prst="rect">
                      <a:avLst/>
                    </a:prstGeom>
                    <a:noFill/>
                    <a:ln>
                      <a:noFill/>
                    </a:ln>
                  </pic:spPr>
                </pic:pic>
              </a:graphicData>
            </a:graphic>
          </wp:inline>
        </w:drawing>
      </w:r>
    </w:p>
    <w:p w14:paraId="7A8825C0" w14:textId="5E97C335" w:rsidR="00C04DB9" w:rsidRDefault="00C04DB9" w:rsidP="008F61B9">
      <w:pPr>
        <w:keepNext/>
        <w:spacing w:after="0"/>
      </w:pPr>
      <w:r w:rsidRPr="00C04DB9">
        <w:rPr>
          <w:noProof/>
        </w:rPr>
        <w:drawing>
          <wp:inline distT="0" distB="0" distL="0" distR="0" wp14:anchorId="113F7E62" wp14:editId="32096681">
            <wp:extent cx="6641667" cy="2349500"/>
            <wp:effectExtent l="0" t="0" r="698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16834" cy="2376091"/>
                    </a:xfrm>
                    <a:prstGeom prst="rect">
                      <a:avLst/>
                    </a:prstGeom>
                    <a:noFill/>
                    <a:ln>
                      <a:noFill/>
                    </a:ln>
                  </pic:spPr>
                </pic:pic>
              </a:graphicData>
            </a:graphic>
          </wp:inline>
        </w:drawing>
      </w:r>
    </w:p>
    <w:p w14:paraId="03FF5FB7" w14:textId="1A3795F6" w:rsidR="00DE495B" w:rsidRDefault="00DE495B" w:rsidP="00936392">
      <w:pPr>
        <w:keepNext/>
        <w:spacing w:after="160"/>
        <w:sectPr w:rsidR="00DE495B" w:rsidSect="00090367">
          <w:type w:val="continuous"/>
          <w:pgSz w:w="11907" w:h="16839" w:code="9"/>
          <w:pgMar w:top="720" w:right="720" w:bottom="720" w:left="720" w:header="720" w:footer="720" w:gutter="0"/>
          <w:pgNumType w:start="1"/>
          <w:cols w:space="720"/>
          <w:docGrid w:linePitch="360"/>
        </w:sectPr>
      </w:pPr>
    </w:p>
    <w:p w14:paraId="18A76F4E" w14:textId="77777777" w:rsidR="00090367" w:rsidRDefault="00090367" w:rsidP="00936392">
      <w:pPr>
        <w:pStyle w:val="Heading5"/>
        <w:sectPr w:rsidR="00090367" w:rsidSect="00282BF0">
          <w:footerReference w:type="first" r:id="rId28"/>
          <w:pgSz w:w="11907" w:h="16839" w:code="9"/>
          <w:pgMar w:top="1418" w:right="1418" w:bottom="1701" w:left="1559" w:header="720" w:footer="720" w:gutter="0"/>
          <w:cols w:space="720"/>
          <w:docGrid w:linePitch="360"/>
        </w:sectPr>
      </w:pPr>
    </w:p>
    <w:p w14:paraId="60B8739B" w14:textId="5201F587" w:rsidR="007B5A1C" w:rsidRPr="000D7481" w:rsidRDefault="007B5A1C" w:rsidP="00090367">
      <w:pPr>
        <w:pStyle w:val="Heading5"/>
        <w:spacing w:before="0"/>
      </w:pPr>
      <w:r w:rsidRPr="000D7481">
        <w:t xml:space="preserve">Achieving </w:t>
      </w:r>
      <w:r w:rsidR="009F36B3" w:rsidRPr="000D7481">
        <w:t>consistency in data collection</w:t>
      </w:r>
      <w:r w:rsidRPr="000D7481">
        <w:t xml:space="preserve"> </w:t>
      </w:r>
    </w:p>
    <w:p w14:paraId="17539E7E" w14:textId="0EEDB41D" w:rsidR="00090367" w:rsidRPr="007B5A1C" w:rsidRDefault="007B5A1C" w:rsidP="00090367">
      <w:r w:rsidRPr="000D7481">
        <w:rPr>
          <w:lang w:eastAsia="en-AU"/>
        </w:rPr>
        <w:t>Consistent data collection is required to build standardise</w:t>
      </w:r>
      <w:r w:rsidR="009A6451" w:rsidRPr="000D7481">
        <w:rPr>
          <w:lang w:eastAsia="en-AU"/>
        </w:rPr>
        <w:t>d</w:t>
      </w:r>
      <w:r w:rsidRPr="000D7481">
        <w:rPr>
          <w:lang w:eastAsia="en-AU"/>
        </w:rPr>
        <w:t xml:space="preserve"> datasets that facilitate quality assurance. The Data Dictionary</w:t>
      </w:r>
      <w:r w:rsidRPr="000D7481">
        <w:rPr>
          <w:rStyle w:val="FootnoteReference"/>
          <w:lang w:eastAsia="en-AU"/>
        </w:rPr>
        <w:footnoteReference w:id="14"/>
      </w:r>
      <w:r w:rsidR="000B71BD">
        <w:rPr>
          <w:lang w:eastAsia="en-AU"/>
        </w:rPr>
        <w:t xml:space="preserve"> and </w:t>
      </w:r>
      <w:r w:rsidRPr="000D7481">
        <w:rPr>
          <w:lang w:eastAsia="en-AU"/>
        </w:rPr>
        <w:t>Data Governance Framework</w:t>
      </w:r>
      <w:r w:rsidRPr="000D7481">
        <w:rPr>
          <w:rStyle w:val="FootnoteReference"/>
          <w:lang w:eastAsia="en-AU"/>
        </w:rPr>
        <w:footnoteReference w:id="15"/>
      </w:r>
      <w:r w:rsidRPr="000D7481">
        <w:rPr>
          <w:lang w:eastAsia="en-AU"/>
        </w:rPr>
        <w:t xml:space="preserve"> provide a framework for creating and assessing data consistency</w:t>
      </w:r>
      <w:r w:rsidR="00313A5F" w:rsidRPr="000D7481">
        <w:rPr>
          <w:lang w:eastAsia="en-AU"/>
        </w:rPr>
        <w:t xml:space="preserve">. </w:t>
      </w:r>
      <w:r w:rsidRPr="000D7481">
        <w:t xml:space="preserve">The </w:t>
      </w:r>
      <w:r w:rsidR="00F70485">
        <w:t>D</w:t>
      </w:r>
      <w:r w:rsidRPr="000D7481">
        <w:t xml:space="preserve">ata </w:t>
      </w:r>
      <w:r w:rsidR="00F70485">
        <w:t>D</w:t>
      </w:r>
      <w:r w:rsidRPr="000D7481">
        <w:t xml:space="preserve">ictionary </w:t>
      </w:r>
      <w:r w:rsidR="001F2223">
        <w:t xml:space="preserve">provides a template </w:t>
      </w:r>
      <w:r>
        <w:t>for data and metadata in terms of their meaning, relationships to each other, origin, and use</w:t>
      </w:r>
      <w:r w:rsidR="000E159D">
        <w:t xml:space="preserve"> </w:t>
      </w:r>
      <w:r>
        <w:t>cases across the LCSP. The data dictionary should be the central reference point for individuals and organisations involved in data collection and storage across the screening</w:t>
      </w:r>
      <w:r w:rsidR="000029CA">
        <w:t xml:space="preserve"> and assessment</w:t>
      </w:r>
      <w:r>
        <w:t xml:space="preserve"> pathway.</w:t>
      </w:r>
      <w:r w:rsidR="00313A5F">
        <w:t xml:space="preserve"> </w:t>
      </w:r>
      <w:r>
        <w:rPr>
          <w:rFonts w:asciiTheme="minorHAnsi" w:hAnsiTheme="minorHAnsi" w:cstheme="minorHAnsi"/>
        </w:rPr>
        <w:t xml:space="preserve">The </w:t>
      </w:r>
      <w:r w:rsidR="00F70485">
        <w:rPr>
          <w:rFonts w:asciiTheme="minorHAnsi" w:hAnsiTheme="minorHAnsi" w:cstheme="minorHAnsi"/>
        </w:rPr>
        <w:t>D</w:t>
      </w:r>
      <w:r>
        <w:rPr>
          <w:rFonts w:asciiTheme="minorHAnsi" w:hAnsiTheme="minorHAnsi" w:cstheme="minorHAnsi"/>
        </w:rPr>
        <w:t>ata</w:t>
      </w:r>
      <w:r w:rsidR="00F70485">
        <w:rPr>
          <w:rFonts w:asciiTheme="minorHAnsi" w:hAnsiTheme="minorHAnsi" w:cstheme="minorHAnsi"/>
        </w:rPr>
        <w:t xml:space="preserve"> G</w:t>
      </w:r>
      <w:r>
        <w:rPr>
          <w:rFonts w:asciiTheme="minorHAnsi" w:hAnsiTheme="minorHAnsi" w:cstheme="minorHAnsi"/>
        </w:rPr>
        <w:t xml:space="preserve">overnance </w:t>
      </w:r>
      <w:r w:rsidR="00F70485">
        <w:rPr>
          <w:rFonts w:asciiTheme="minorHAnsi" w:hAnsiTheme="minorHAnsi" w:cstheme="minorHAnsi"/>
        </w:rPr>
        <w:t>F</w:t>
      </w:r>
      <w:r>
        <w:rPr>
          <w:rFonts w:asciiTheme="minorHAnsi" w:hAnsiTheme="minorHAnsi" w:cstheme="minorHAnsi"/>
        </w:rPr>
        <w:t xml:space="preserve">ramework </w:t>
      </w:r>
      <w:r w:rsidR="00F70485">
        <w:rPr>
          <w:rFonts w:asciiTheme="minorHAnsi" w:hAnsiTheme="minorHAnsi" w:cstheme="minorHAnsi"/>
        </w:rPr>
        <w:t>defines</w:t>
      </w:r>
      <w:r>
        <w:rPr>
          <w:rFonts w:asciiTheme="minorHAnsi" w:hAnsiTheme="minorHAnsi" w:cstheme="minorHAnsi"/>
        </w:rPr>
        <w:t xml:space="preserve"> the roles, responsibilities, and management of data across the LCSP. Individuals and organisations can use the </w:t>
      </w:r>
      <w:r w:rsidR="00F70485">
        <w:rPr>
          <w:rFonts w:asciiTheme="minorHAnsi" w:hAnsiTheme="minorHAnsi" w:cstheme="minorHAnsi"/>
        </w:rPr>
        <w:t>D</w:t>
      </w:r>
      <w:r>
        <w:rPr>
          <w:rFonts w:asciiTheme="minorHAnsi" w:hAnsiTheme="minorHAnsi" w:cstheme="minorHAnsi"/>
        </w:rPr>
        <w:t xml:space="preserve">ata </w:t>
      </w:r>
      <w:r w:rsidR="00F70485">
        <w:rPr>
          <w:rFonts w:asciiTheme="minorHAnsi" w:hAnsiTheme="minorHAnsi" w:cstheme="minorHAnsi"/>
        </w:rPr>
        <w:t>G</w:t>
      </w:r>
      <w:r>
        <w:rPr>
          <w:rFonts w:asciiTheme="minorHAnsi" w:hAnsiTheme="minorHAnsi" w:cstheme="minorHAnsi"/>
        </w:rPr>
        <w:t xml:space="preserve">overnance </w:t>
      </w:r>
      <w:r w:rsidR="00F70485">
        <w:rPr>
          <w:rFonts w:asciiTheme="minorHAnsi" w:hAnsiTheme="minorHAnsi" w:cstheme="minorHAnsi"/>
        </w:rPr>
        <w:t>F</w:t>
      </w:r>
      <w:r>
        <w:rPr>
          <w:rFonts w:asciiTheme="minorHAnsi" w:hAnsiTheme="minorHAnsi" w:cstheme="minorHAnsi"/>
        </w:rPr>
        <w:t xml:space="preserve">ramework to communicate with other stakeholders through a common language around the management of the data outlined in the </w:t>
      </w:r>
      <w:r w:rsidR="00F70485">
        <w:rPr>
          <w:rFonts w:asciiTheme="minorHAnsi" w:hAnsiTheme="minorHAnsi" w:cstheme="minorHAnsi"/>
        </w:rPr>
        <w:t>D</w:t>
      </w:r>
      <w:r>
        <w:rPr>
          <w:rFonts w:asciiTheme="minorHAnsi" w:hAnsiTheme="minorHAnsi" w:cstheme="minorHAnsi"/>
        </w:rPr>
        <w:t xml:space="preserve">ata </w:t>
      </w:r>
      <w:r w:rsidR="00F70485">
        <w:rPr>
          <w:rFonts w:asciiTheme="minorHAnsi" w:hAnsiTheme="minorHAnsi" w:cstheme="minorHAnsi"/>
        </w:rPr>
        <w:t>D</w:t>
      </w:r>
      <w:r>
        <w:rPr>
          <w:rFonts w:asciiTheme="minorHAnsi" w:hAnsiTheme="minorHAnsi" w:cstheme="minorHAnsi"/>
        </w:rPr>
        <w:t>ictionary.</w:t>
      </w:r>
      <w:r w:rsidR="00090367">
        <w:rPr>
          <w:rFonts w:asciiTheme="minorHAnsi" w:hAnsiTheme="minorHAnsi" w:cstheme="minorHAnsi"/>
        </w:rPr>
        <w:t xml:space="preserve"> </w:t>
      </w:r>
    </w:p>
    <w:p w14:paraId="6F27C8C1" w14:textId="2BD0D100" w:rsidR="007B5A1C" w:rsidRDefault="007B5A1C" w:rsidP="007B5A1C">
      <w:pPr>
        <w:rPr>
          <w:rFonts w:asciiTheme="minorHAnsi" w:hAnsiTheme="minorHAnsi" w:cstheme="minorHAnsi"/>
          <w:lang w:eastAsia="en-AU"/>
        </w:rPr>
      </w:pPr>
      <w:r>
        <w:rPr>
          <w:rFonts w:asciiTheme="minorHAnsi" w:hAnsiTheme="minorHAnsi" w:cstheme="minorHAnsi"/>
          <w:lang w:eastAsia="en-AU"/>
        </w:rPr>
        <w:t>The most significant data collection challenge for the LCSP is data completeness and standardisation. The LCSP has adopted four principles</w:t>
      </w:r>
      <w:r>
        <w:rPr>
          <w:rStyle w:val="FootnoteReference"/>
          <w:rFonts w:asciiTheme="minorHAnsi" w:hAnsiTheme="minorHAnsi" w:cstheme="minorHAnsi"/>
          <w:lang w:eastAsia="en-AU"/>
        </w:rPr>
        <w:footnoteReference w:id="16"/>
      </w:r>
      <w:r>
        <w:rPr>
          <w:rFonts w:asciiTheme="minorHAnsi" w:hAnsiTheme="minorHAnsi" w:cstheme="minorHAnsi"/>
          <w:lang w:eastAsia="en-AU"/>
        </w:rPr>
        <w:t xml:space="preserve"> to mitigate issues in data consistency and collection:</w:t>
      </w:r>
    </w:p>
    <w:p w14:paraId="644D845B" w14:textId="4DEC7F8C" w:rsidR="007B5A1C" w:rsidRPr="003E4360" w:rsidRDefault="007B5A1C" w:rsidP="007B5A1C">
      <w:pPr>
        <w:pStyle w:val="Bullet"/>
      </w:pPr>
      <w:r w:rsidRPr="003E4360">
        <w:rPr>
          <w:rFonts w:asciiTheme="majorHAnsi" w:hAnsiTheme="majorHAnsi" w:cstheme="majorHAnsi"/>
        </w:rPr>
        <w:t>Consolidation</w:t>
      </w:r>
      <w:r w:rsidRPr="003E4360">
        <w:t>: Updating and replacing data systems across hospitals and the broader health network where old systems do not align with new systems</w:t>
      </w:r>
      <w:r w:rsidR="00E63299" w:rsidRPr="003E4360">
        <w:t xml:space="preserve"> and</w:t>
      </w:r>
      <w:r w:rsidR="003E4360" w:rsidRPr="003E4360">
        <w:rPr>
          <w:rStyle w:val="CommentReference"/>
          <w:rFonts w:eastAsiaTheme="minorHAnsi" w:cstheme="minorBidi"/>
          <w:sz w:val="19"/>
          <w:szCs w:val="19"/>
          <w:lang w:eastAsia="en-US"/>
        </w:rPr>
        <w:t xml:space="preserve"> </w:t>
      </w:r>
      <w:r w:rsidR="00384E64">
        <w:rPr>
          <w:rStyle w:val="CommentReference"/>
          <w:rFonts w:eastAsiaTheme="minorHAnsi" w:cstheme="minorBidi"/>
          <w:sz w:val="19"/>
          <w:szCs w:val="19"/>
          <w:lang w:eastAsia="en-US"/>
        </w:rPr>
        <w:t xml:space="preserve">a </w:t>
      </w:r>
      <w:r w:rsidR="003E4360" w:rsidRPr="003E4360">
        <w:rPr>
          <w:rStyle w:val="CommentReference"/>
          <w:rFonts w:eastAsiaTheme="minorHAnsi" w:cstheme="minorBidi"/>
          <w:sz w:val="19"/>
          <w:szCs w:val="19"/>
          <w:lang w:eastAsia="en-US"/>
        </w:rPr>
        <w:t>lack</w:t>
      </w:r>
      <w:r w:rsidR="00F015A7" w:rsidRPr="003E4360">
        <w:rPr>
          <w:rStyle w:val="CommentReference"/>
          <w:rFonts w:eastAsiaTheme="minorHAnsi" w:cstheme="minorBidi"/>
          <w:sz w:val="19"/>
          <w:szCs w:val="19"/>
          <w:lang w:eastAsia="en-US"/>
        </w:rPr>
        <w:t xml:space="preserve"> of</w:t>
      </w:r>
      <w:r w:rsidR="00A71F4D" w:rsidRPr="003E4360">
        <w:rPr>
          <w:rStyle w:val="CommentReference"/>
          <w:rFonts w:eastAsiaTheme="minorHAnsi" w:cstheme="minorBidi"/>
          <w:sz w:val="19"/>
          <w:szCs w:val="19"/>
          <w:lang w:eastAsia="en-US"/>
        </w:rPr>
        <w:t xml:space="preserve"> </w:t>
      </w:r>
      <w:r w:rsidR="004C254A" w:rsidRPr="00384E64">
        <w:rPr>
          <w:rStyle w:val="CommentReference"/>
          <w:rFonts w:eastAsiaTheme="minorHAnsi" w:cstheme="minorBidi"/>
          <w:sz w:val="19"/>
          <w:szCs w:val="19"/>
          <w:lang w:eastAsia="en-US"/>
        </w:rPr>
        <w:t>interoperability</w:t>
      </w:r>
      <w:r w:rsidR="003E4360" w:rsidRPr="003E4360">
        <w:rPr>
          <w:rStyle w:val="CommentReference"/>
          <w:rFonts w:eastAsiaTheme="minorHAnsi" w:cstheme="minorBidi"/>
          <w:sz w:val="19"/>
          <w:szCs w:val="19"/>
          <w:lang w:eastAsia="en-US"/>
        </w:rPr>
        <w:t xml:space="preserve"> of data systems </w:t>
      </w:r>
      <w:r w:rsidR="004C254A" w:rsidRPr="00384E64">
        <w:rPr>
          <w:rStyle w:val="CommentReference"/>
          <w:rFonts w:eastAsiaTheme="minorHAnsi" w:cstheme="minorBidi"/>
          <w:sz w:val="19"/>
          <w:szCs w:val="19"/>
          <w:lang w:eastAsia="en-US"/>
        </w:rPr>
        <w:t xml:space="preserve">across sectors </w:t>
      </w:r>
      <w:r w:rsidR="00384E64">
        <w:rPr>
          <w:rStyle w:val="CommentReference"/>
          <w:rFonts w:eastAsiaTheme="minorHAnsi" w:cstheme="minorBidi"/>
          <w:sz w:val="19"/>
          <w:szCs w:val="19"/>
          <w:lang w:eastAsia="en-US"/>
        </w:rPr>
        <w:t>can compromise data integrity</w:t>
      </w:r>
      <w:r w:rsidR="005571E8" w:rsidRPr="003E4360">
        <w:t xml:space="preserve">. </w:t>
      </w:r>
      <w:r w:rsidRPr="003E4360">
        <w:t>Where possible, consolidating linked data though shared platform usage across the LCSP would significantly reduce potential data discrepancies.</w:t>
      </w:r>
    </w:p>
    <w:p w14:paraId="0CDB74CC" w14:textId="128C3FA0" w:rsidR="007B5A1C" w:rsidRPr="00597F3F" w:rsidRDefault="00F825C1" w:rsidP="007B5A1C">
      <w:pPr>
        <w:pStyle w:val="Bullet"/>
      </w:pPr>
      <w:r>
        <w:rPr>
          <w:rFonts w:asciiTheme="majorHAnsi" w:hAnsiTheme="majorHAnsi" w:cstheme="majorHAnsi"/>
        </w:rPr>
        <w:t>Standard</w:t>
      </w:r>
      <w:r w:rsidRPr="005613A5">
        <w:rPr>
          <w:rFonts w:asciiTheme="majorHAnsi" w:hAnsiTheme="majorHAnsi" w:cstheme="majorHAnsi"/>
        </w:rPr>
        <w:t>isation</w:t>
      </w:r>
      <w:r w:rsidR="007B5A1C">
        <w:rPr>
          <w:rFonts w:asciiTheme="majorHAnsi" w:hAnsiTheme="majorHAnsi" w:cstheme="majorHAnsi"/>
        </w:rPr>
        <w:t xml:space="preserve">: </w:t>
      </w:r>
      <w:r w:rsidR="007B5A1C">
        <w:t xml:space="preserve">Using the data dictionary, </w:t>
      </w:r>
      <w:r w:rsidR="00D30DD6">
        <w:t xml:space="preserve">standardising </w:t>
      </w:r>
      <w:r w:rsidR="007B5A1C">
        <w:t>data fields across datasets will ensure clean, consistent data when linking and compiling broader datasets.</w:t>
      </w:r>
    </w:p>
    <w:p w14:paraId="5A1C7280" w14:textId="5972DC3F" w:rsidR="007B5A1C" w:rsidRPr="00F8710B" w:rsidRDefault="007B5A1C" w:rsidP="007B5A1C">
      <w:pPr>
        <w:pStyle w:val="Bullet"/>
      </w:pPr>
      <w:r w:rsidRPr="005613A5">
        <w:rPr>
          <w:rFonts w:asciiTheme="majorHAnsi" w:hAnsiTheme="majorHAnsi" w:cstheme="majorHAnsi"/>
        </w:rPr>
        <w:t>Automation</w:t>
      </w:r>
      <w:r>
        <w:rPr>
          <w:rFonts w:asciiTheme="majorHAnsi" w:hAnsiTheme="majorHAnsi" w:cstheme="majorHAnsi"/>
        </w:rPr>
        <w:t xml:space="preserve">: </w:t>
      </w:r>
      <w:r>
        <w:t>Automating data collection will improve efficiency and reduce the chance of compr</w:t>
      </w:r>
      <w:r w:rsidR="00560570">
        <w:t>om</w:t>
      </w:r>
      <w:r>
        <w:t>ised data quality and consistency, especially when handling repetitive tasking including data entry, data field updates and validation</w:t>
      </w:r>
      <w:r w:rsidR="00A4371D">
        <w:t>.</w:t>
      </w:r>
    </w:p>
    <w:p w14:paraId="106181C7" w14:textId="67FFDE8B" w:rsidR="007B5A1C" w:rsidRDefault="007B5A1C" w:rsidP="007B5A1C">
      <w:pPr>
        <w:pStyle w:val="Bullet"/>
      </w:pPr>
      <w:r w:rsidRPr="005613A5">
        <w:rPr>
          <w:rFonts w:asciiTheme="majorHAnsi" w:hAnsiTheme="majorHAnsi" w:cstheme="majorHAnsi"/>
        </w:rPr>
        <w:t>Data locks</w:t>
      </w:r>
      <w:r>
        <w:rPr>
          <w:rFonts w:asciiTheme="majorHAnsi" w:hAnsiTheme="majorHAnsi" w:cstheme="majorHAnsi"/>
        </w:rPr>
        <w:t xml:space="preserve">: </w:t>
      </w:r>
      <w:r w:rsidRPr="00E123FE">
        <w:t>Locking data as required across the organisational hierarchy will ensure unauthorised users are unable to accidentally alter or change data at any given time. Best</w:t>
      </w:r>
      <w:r w:rsidR="002F66D1">
        <w:t xml:space="preserve"> </w:t>
      </w:r>
      <w:r w:rsidRPr="00E123FE">
        <w:t>practice stipulates that access should be provided based on data training and competenc</w:t>
      </w:r>
      <w:r>
        <w:t>ies</w:t>
      </w:r>
      <w:r w:rsidRPr="00E123FE">
        <w:t xml:space="preserve"> of individuals and </w:t>
      </w:r>
      <w:r>
        <w:t xml:space="preserve">individual </w:t>
      </w:r>
      <w:r w:rsidRPr="00E123FE">
        <w:t>role responsibilities.</w:t>
      </w:r>
    </w:p>
    <w:p w14:paraId="2F5CAD59" w14:textId="10F6B6A2" w:rsidR="00C44080" w:rsidRDefault="0085080E" w:rsidP="00000B34">
      <w:pPr>
        <w:pStyle w:val="Heading5"/>
      </w:pPr>
      <w:r>
        <w:t>Maintaining high quality data</w:t>
      </w:r>
      <w:r w:rsidR="00C44080">
        <w:t xml:space="preserve"> </w:t>
      </w:r>
    </w:p>
    <w:p w14:paraId="0F58BA13" w14:textId="47F3154F" w:rsidR="00DF63FF" w:rsidRPr="00DF63FF" w:rsidRDefault="004C646F" w:rsidP="00DF63FF">
      <w:pPr>
        <w:rPr>
          <w:lang w:eastAsia="en-AU"/>
        </w:rPr>
      </w:pPr>
      <w:r>
        <w:rPr>
          <w:lang w:eastAsia="en-AU"/>
        </w:rPr>
        <w:t>Managing d</w:t>
      </w:r>
      <w:r w:rsidR="0085080E">
        <w:rPr>
          <w:lang w:eastAsia="en-AU"/>
        </w:rPr>
        <w:t xml:space="preserve">ata quality is an important quality assurance activity. </w:t>
      </w:r>
      <w:r w:rsidR="00DF63FF" w:rsidRPr="00DF63FF">
        <w:rPr>
          <w:lang w:eastAsia="en-AU"/>
        </w:rPr>
        <w:t xml:space="preserve">The </w:t>
      </w:r>
      <w:r w:rsidR="00E725FC">
        <w:rPr>
          <w:lang w:eastAsia="en-AU"/>
        </w:rPr>
        <w:t xml:space="preserve">following </w:t>
      </w:r>
      <w:r w:rsidR="0085080E">
        <w:rPr>
          <w:lang w:eastAsia="en-AU"/>
        </w:rPr>
        <w:t xml:space="preserve">mechanisms are used </w:t>
      </w:r>
      <w:r w:rsidR="00D96ACD">
        <w:rPr>
          <w:lang w:eastAsia="en-AU"/>
        </w:rPr>
        <w:t xml:space="preserve">across the LCSP </w:t>
      </w:r>
      <w:r w:rsidR="0085080E">
        <w:rPr>
          <w:lang w:eastAsia="en-AU"/>
        </w:rPr>
        <w:t>to</w:t>
      </w:r>
      <w:r w:rsidR="00DF63FF" w:rsidRPr="00DF63FF">
        <w:rPr>
          <w:lang w:eastAsia="en-AU"/>
        </w:rPr>
        <w:t xml:space="preserve"> </w:t>
      </w:r>
      <w:r w:rsidR="00DF63FF">
        <w:rPr>
          <w:lang w:eastAsia="en-AU"/>
        </w:rPr>
        <w:t>e</w:t>
      </w:r>
      <w:r w:rsidR="00DF63FF" w:rsidRPr="00DF63FF">
        <w:rPr>
          <w:lang w:eastAsia="en-AU"/>
        </w:rPr>
        <w:t>nsure data quality is remedied and maintained:</w:t>
      </w:r>
    </w:p>
    <w:p w14:paraId="5BD58B63" w14:textId="428C79A2" w:rsidR="00EB3C88" w:rsidRDefault="00DF63FF" w:rsidP="0076634D">
      <w:pPr>
        <w:pStyle w:val="Listnumbered"/>
        <w:numPr>
          <w:ilvl w:val="0"/>
          <w:numId w:val="2"/>
        </w:numPr>
        <w:rPr>
          <w:lang w:eastAsia="en-AU"/>
        </w:rPr>
      </w:pPr>
      <w:r w:rsidRPr="00EB3C88">
        <w:rPr>
          <w:rFonts w:asciiTheme="majorHAnsi" w:hAnsiTheme="majorHAnsi" w:cstheme="majorHAnsi"/>
          <w:lang w:eastAsia="en-AU"/>
        </w:rPr>
        <w:t>Monitoring</w:t>
      </w:r>
      <w:r w:rsidR="009A40A7">
        <w:rPr>
          <w:rStyle w:val="FootnoteReference"/>
          <w:rFonts w:asciiTheme="majorHAnsi" w:hAnsiTheme="majorHAnsi" w:cstheme="majorHAnsi"/>
          <w:lang w:eastAsia="en-AU"/>
        </w:rPr>
        <w:footnoteReference w:id="17"/>
      </w:r>
      <w:r w:rsidRPr="00EB3C88">
        <w:rPr>
          <w:rFonts w:asciiTheme="majorHAnsi" w:hAnsiTheme="majorHAnsi" w:cstheme="majorHAnsi"/>
          <w:lang w:eastAsia="en-AU"/>
        </w:rPr>
        <w:t xml:space="preserve"> </w:t>
      </w:r>
      <w:r w:rsidR="0085080E">
        <w:rPr>
          <w:lang w:eastAsia="en-AU"/>
        </w:rPr>
        <w:t>the quality of data in the LCS</w:t>
      </w:r>
      <w:r w:rsidR="008248B9">
        <w:rPr>
          <w:lang w:eastAsia="en-AU"/>
        </w:rPr>
        <w:t>P</w:t>
      </w:r>
      <w:r w:rsidR="0085080E">
        <w:rPr>
          <w:lang w:eastAsia="en-AU"/>
        </w:rPr>
        <w:t xml:space="preserve">, including </w:t>
      </w:r>
      <w:r w:rsidRPr="00DF63FF">
        <w:rPr>
          <w:lang w:eastAsia="en-AU"/>
        </w:rPr>
        <w:t>completeness</w:t>
      </w:r>
      <w:r w:rsidR="0085080E">
        <w:rPr>
          <w:lang w:eastAsia="en-AU"/>
        </w:rPr>
        <w:t xml:space="preserve">, </w:t>
      </w:r>
      <w:r w:rsidR="0085080E" w:rsidDel="004D5262">
        <w:rPr>
          <w:lang w:eastAsia="en-AU"/>
        </w:rPr>
        <w:t>validity</w:t>
      </w:r>
      <w:r w:rsidR="004D5262">
        <w:rPr>
          <w:lang w:eastAsia="en-AU"/>
        </w:rPr>
        <w:t>,</w:t>
      </w:r>
      <w:r w:rsidRPr="00DF63FF">
        <w:rPr>
          <w:lang w:eastAsia="en-AU"/>
        </w:rPr>
        <w:t xml:space="preserve"> and integrity</w:t>
      </w:r>
      <w:r w:rsidR="00EB3C88">
        <w:rPr>
          <w:lang w:eastAsia="en-AU"/>
        </w:rPr>
        <w:t xml:space="preserve"> of the data set</w:t>
      </w:r>
      <w:r w:rsidR="0085080E">
        <w:rPr>
          <w:lang w:eastAsia="en-AU"/>
        </w:rPr>
        <w:t>.</w:t>
      </w:r>
      <w:r w:rsidR="0085080E" w:rsidDel="002C0585">
        <w:rPr>
          <w:lang w:eastAsia="en-AU"/>
        </w:rPr>
        <w:t xml:space="preserve"> </w:t>
      </w:r>
      <w:r w:rsidR="00D13AD3">
        <w:rPr>
          <w:lang w:eastAsia="en-AU"/>
        </w:rPr>
        <w:t>Data custodians</w:t>
      </w:r>
      <w:r w:rsidR="006C2235">
        <w:rPr>
          <w:lang w:eastAsia="en-AU"/>
        </w:rPr>
        <w:t xml:space="preserve">, as outlined in the </w:t>
      </w:r>
      <w:r w:rsidR="009D38CB" w:rsidRPr="009D38CB">
        <w:rPr>
          <w:lang w:eastAsia="en-AU"/>
        </w:rPr>
        <w:t xml:space="preserve">Lung Cancer Screening Program </w:t>
      </w:r>
      <w:r w:rsidR="00116AD4">
        <w:rPr>
          <w:lang w:eastAsia="en-AU"/>
        </w:rPr>
        <w:t>Data Governance Framework</w:t>
      </w:r>
      <w:r w:rsidR="006145C7">
        <w:rPr>
          <w:lang w:eastAsia="en-AU"/>
        </w:rPr>
        <w:t>,</w:t>
      </w:r>
      <w:r w:rsidR="00116AD4">
        <w:rPr>
          <w:lang w:eastAsia="en-AU"/>
        </w:rPr>
        <w:t xml:space="preserve"> </w:t>
      </w:r>
      <w:r w:rsidR="0085080E">
        <w:rPr>
          <w:lang w:eastAsia="en-AU"/>
        </w:rPr>
        <w:t>hold primary responsibility for identifying data quality issues and undertak</w:t>
      </w:r>
      <w:r w:rsidR="00D13AD3">
        <w:rPr>
          <w:lang w:eastAsia="en-AU"/>
        </w:rPr>
        <w:t>ing</w:t>
      </w:r>
      <w:r w:rsidR="0085080E">
        <w:rPr>
          <w:lang w:eastAsia="en-AU"/>
        </w:rPr>
        <w:t xml:space="preserve"> regular data quality monitoring and </w:t>
      </w:r>
      <w:r w:rsidR="0085080E" w:rsidDel="004D5262">
        <w:rPr>
          <w:lang w:eastAsia="en-AU"/>
        </w:rPr>
        <w:t xml:space="preserve">improvement </w:t>
      </w:r>
      <w:r w:rsidR="004D5262" w:rsidRPr="00DF63FF">
        <w:rPr>
          <w:lang w:eastAsia="en-AU"/>
        </w:rPr>
        <w:t>activities</w:t>
      </w:r>
      <w:r w:rsidR="0085080E">
        <w:rPr>
          <w:lang w:eastAsia="en-AU"/>
        </w:rPr>
        <w:t xml:space="preserve">. </w:t>
      </w:r>
    </w:p>
    <w:p w14:paraId="1096D728" w14:textId="1248BD19" w:rsidR="00DF63FF" w:rsidRPr="00DF63FF" w:rsidRDefault="00DF63FF" w:rsidP="0076634D">
      <w:pPr>
        <w:pStyle w:val="Listnumbered"/>
        <w:numPr>
          <w:ilvl w:val="0"/>
          <w:numId w:val="2"/>
        </w:numPr>
        <w:rPr>
          <w:lang w:eastAsia="en-AU"/>
        </w:rPr>
      </w:pPr>
      <w:r w:rsidRPr="0000473B">
        <w:rPr>
          <w:rFonts w:asciiTheme="majorHAnsi" w:hAnsiTheme="majorHAnsi" w:cstheme="majorHAnsi"/>
          <w:lang w:eastAsia="en-AU"/>
        </w:rPr>
        <w:t xml:space="preserve">Notifying </w:t>
      </w:r>
      <w:r w:rsidR="00D572D8">
        <w:rPr>
          <w:lang w:eastAsia="en-AU"/>
        </w:rPr>
        <w:t>data users, the Australian Department of Health</w:t>
      </w:r>
      <w:r w:rsidR="00FC4348">
        <w:rPr>
          <w:lang w:eastAsia="en-AU"/>
        </w:rPr>
        <w:t xml:space="preserve"> and Aged Care</w:t>
      </w:r>
      <w:r w:rsidR="00D572D8">
        <w:rPr>
          <w:lang w:eastAsia="en-AU"/>
        </w:rPr>
        <w:t xml:space="preserve">, AIHW and state and territory stakeholders when data quality challenges have been identified. </w:t>
      </w:r>
    </w:p>
    <w:p w14:paraId="05C8DED8" w14:textId="23CBD06A" w:rsidR="00DF63FF" w:rsidRPr="00DF63FF" w:rsidRDefault="0085080E" w:rsidP="0076634D">
      <w:pPr>
        <w:pStyle w:val="Listnumbered"/>
        <w:numPr>
          <w:ilvl w:val="0"/>
          <w:numId w:val="2"/>
        </w:numPr>
        <w:rPr>
          <w:lang w:eastAsia="en-AU"/>
        </w:rPr>
      </w:pPr>
      <w:r>
        <w:rPr>
          <w:rFonts w:asciiTheme="majorHAnsi" w:hAnsiTheme="majorHAnsi" w:cstheme="majorHAnsi"/>
          <w:lang w:eastAsia="en-AU"/>
        </w:rPr>
        <w:t>Engaging</w:t>
      </w:r>
      <w:r w:rsidRPr="0000473B">
        <w:rPr>
          <w:rFonts w:asciiTheme="majorHAnsi" w:hAnsiTheme="majorHAnsi" w:cstheme="majorHAnsi"/>
          <w:lang w:eastAsia="en-AU"/>
        </w:rPr>
        <w:t xml:space="preserve"> </w:t>
      </w:r>
      <w:r w:rsidR="00D572D8">
        <w:rPr>
          <w:lang w:eastAsia="en-AU"/>
        </w:rPr>
        <w:t>appropriate data collection and management</w:t>
      </w:r>
      <w:r>
        <w:rPr>
          <w:lang w:eastAsia="en-AU"/>
        </w:rPr>
        <w:t xml:space="preserve"> stakeholders, including regulatory and accreditation bodies, to help remedy data quality issues.</w:t>
      </w:r>
      <w:r w:rsidR="00D572D8">
        <w:rPr>
          <w:lang w:eastAsia="en-AU"/>
        </w:rPr>
        <w:t xml:space="preserve"> </w:t>
      </w:r>
    </w:p>
    <w:p w14:paraId="30E5230D" w14:textId="38B8398B" w:rsidR="00410041" w:rsidRDefault="00410041" w:rsidP="001A4B3B">
      <w:pPr>
        <w:pStyle w:val="Listnumbered"/>
        <w:numPr>
          <w:ilvl w:val="0"/>
          <w:numId w:val="0"/>
        </w:numPr>
        <w:ind w:left="340"/>
        <w:rPr>
          <w:lang w:eastAsia="en-AU"/>
        </w:rPr>
        <w:sectPr w:rsidR="00410041" w:rsidSect="00090367">
          <w:type w:val="continuous"/>
          <w:pgSz w:w="11907" w:h="16839" w:code="9"/>
          <w:pgMar w:top="1418" w:right="1418" w:bottom="1701" w:left="1559" w:header="720" w:footer="720" w:gutter="0"/>
          <w:cols w:space="720"/>
          <w:docGrid w:linePitch="360"/>
        </w:sectPr>
      </w:pPr>
    </w:p>
    <w:p w14:paraId="05941BDF" w14:textId="29A5147A" w:rsidR="00910780" w:rsidRDefault="008C48B3" w:rsidP="0059614D">
      <w:pPr>
        <w:pStyle w:val="Heading1"/>
      </w:pPr>
      <w:bookmarkStart w:id="37" w:name="_Ref111482999"/>
      <w:bookmarkStart w:id="38" w:name="_Toc115943345"/>
      <w:bookmarkStart w:id="39" w:name="_Ref109195737"/>
      <w:r>
        <w:lastRenderedPageBreak/>
        <w:t xml:space="preserve">Mechanisms to manage </w:t>
      </w:r>
      <w:r w:rsidR="00910780">
        <w:t>quality and safety</w:t>
      </w:r>
      <w:bookmarkEnd w:id="37"/>
      <w:bookmarkEnd w:id="38"/>
    </w:p>
    <w:p w14:paraId="458CD820" w14:textId="70A386FB" w:rsidR="00B800AB" w:rsidRPr="00E053CD" w:rsidRDefault="000A5471" w:rsidP="00146A51">
      <w:r>
        <w:rPr>
          <w:lang w:eastAsia="en-AU"/>
        </w:rPr>
        <w:t xml:space="preserve">An effectively delivered LCSP is contingent on </w:t>
      </w:r>
      <w:r w:rsidR="00F94F52">
        <w:rPr>
          <w:lang w:eastAsia="en-AU"/>
        </w:rPr>
        <w:t>the safety and quality of services delivered to participants</w:t>
      </w:r>
      <w:r w:rsidR="00C17F9A">
        <w:rPr>
          <w:lang w:eastAsia="en-AU"/>
        </w:rPr>
        <w:t>. Ensuring that</w:t>
      </w:r>
      <w:r w:rsidR="0005742A">
        <w:rPr>
          <w:lang w:eastAsia="en-AU"/>
        </w:rPr>
        <w:t xml:space="preserve"> safety and quality a</w:t>
      </w:r>
      <w:r w:rsidR="00EB1031">
        <w:rPr>
          <w:lang w:eastAsia="en-AU"/>
        </w:rPr>
        <w:t>re</w:t>
      </w:r>
      <w:r w:rsidR="00581B77">
        <w:rPr>
          <w:lang w:eastAsia="en-AU"/>
        </w:rPr>
        <w:t xml:space="preserve"> key principles</w:t>
      </w:r>
      <w:r w:rsidR="00EB1031">
        <w:rPr>
          <w:lang w:eastAsia="en-AU"/>
        </w:rPr>
        <w:t xml:space="preserve"> of the delivery of the LCSP </w:t>
      </w:r>
      <w:r w:rsidR="00344506">
        <w:rPr>
          <w:lang w:eastAsia="en-AU"/>
        </w:rPr>
        <w:t xml:space="preserve">and that participants </w:t>
      </w:r>
      <w:r w:rsidR="00EA79F7">
        <w:rPr>
          <w:lang w:eastAsia="en-AU"/>
        </w:rPr>
        <w:t xml:space="preserve">always derive a net benefit from the program </w:t>
      </w:r>
      <w:r w:rsidR="00EB1031">
        <w:rPr>
          <w:lang w:eastAsia="en-AU"/>
        </w:rPr>
        <w:t xml:space="preserve">requires </w:t>
      </w:r>
      <w:r w:rsidR="00EA79F7">
        <w:rPr>
          <w:lang w:eastAsia="en-AU"/>
        </w:rPr>
        <w:t>a foundational</w:t>
      </w:r>
      <w:r w:rsidR="00EB1031">
        <w:rPr>
          <w:lang w:eastAsia="en-AU"/>
        </w:rPr>
        <w:t xml:space="preserve"> set of mechanisms</w:t>
      </w:r>
      <w:r w:rsidR="00BE1C8F">
        <w:rPr>
          <w:lang w:eastAsia="en-AU"/>
        </w:rPr>
        <w:t xml:space="preserve"> to</w:t>
      </w:r>
      <w:r w:rsidR="00EB1031">
        <w:rPr>
          <w:lang w:eastAsia="en-AU"/>
        </w:rPr>
        <w:t xml:space="preserve"> provide structure</w:t>
      </w:r>
      <w:r w:rsidR="00E35FF0">
        <w:rPr>
          <w:lang w:eastAsia="en-AU"/>
        </w:rPr>
        <w:t xml:space="preserve"> around quality and safety standards.</w:t>
      </w:r>
    </w:p>
    <w:p w14:paraId="789FC0E7" w14:textId="7D5A08BF" w:rsidR="00910780" w:rsidRDefault="00910780" w:rsidP="00910780">
      <w:pPr>
        <w:pStyle w:val="Heading2"/>
      </w:pPr>
      <w:bookmarkStart w:id="40" w:name="_Toc115943346"/>
      <w:r>
        <w:t>Accreditation</w:t>
      </w:r>
      <w:bookmarkEnd w:id="40"/>
    </w:p>
    <w:p w14:paraId="23B853EF" w14:textId="78F7ECB0" w:rsidR="00910780" w:rsidRDefault="004C1301" w:rsidP="00910780">
      <w:r>
        <w:t xml:space="preserve">Two levels of accreditation exist in the LCSP: </w:t>
      </w:r>
      <w:r w:rsidR="00A051DC">
        <w:t xml:space="preserve">accreditation </w:t>
      </w:r>
      <w:r w:rsidR="007C1C32">
        <w:t>of</w:t>
      </w:r>
      <w:r w:rsidR="00A051DC">
        <w:t xml:space="preserve"> participating clinics and</w:t>
      </w:r>
      <w:r w:rsidR="007C1C32">
        <w:t xml:space="preserve"> accreditation of</w:t>
      </w:r>
      <w:r w:rsidR="00A051DC">
        <w:t xml:space="preserve"> individual</w:t>
      </w:r>
      <w:r w:rsidR="007C1C32">
        <w:t xml:space="preserve"> </w:t>
      </w:r>
      <w:r w:rsidR="00A051DC">
        <w:t>provider</w:t>
      </w:r>
      <w:r w:rsidR="007C1C32">
        <w:t>s</w:t>
      </w:r>
      <w:r w:rsidR="00A051DC">
        <w:t xml:space="preserve">. </w:t>
      </w:r>
      <w:r w:rsidR="007B2E51">
        <w:t>Radiography c</w:t>
      </w:r>
      <w:r w:rsidR="00A051DC">
        <w:t>linics who deliver services under the LCSP are required to meet a set of minimum practice standards to ensure the care the</w:t>
      </w:r>
      <w:r w:rsidR="005D2E9F">
        <w:t>y</w:t>
      </w:r>
      <w:r w:rsidR="00A051DC">
        <w:t xml:space="preserve"> provide is safe and high quality. Similarly, individual providers are required to meet accreditation standards within their profession, and additional training under the LCSP. </w:t>
      </w:r>
      <w:r w:rsidR="00910780">
        <w:t xml:space="preserve"> </w:t>
      </w:r>
      <w:r w:rsidR="0017266C">
        <w:t xml:space="preserve">Accreditation </w:t>
      </w:r>
      <w:r w:rsidR="004B359F">
        <w:t>ensures</w:t>
      </w:r>
      <w:r w:rsidR="00910780">
        <w:t xml:space="preserve"> that</w:t>
      </w:r>
      <w:r w:rsidR="00F330BA">
        <w:t xml:space="preserve"> the LCSP is supported by </w:t>
      </w:r>
      <w:r w:rsidR="00910780">
        <w:t xml:space="preserve">individuals </w:t>
      </w:r>
      <w:r w:rsidR="00F330BA">
        <w:t>with the</w:t>
      </w:r>
      <w:r w:rsidR="00910780">
        <w:t xml:space="preserve"> required skills, </w:t>
      </w:r>
      <w:r w:rsidR="00910780" w:rsidDel="0070264E">
        <w:t>qualification</w:t>
      </w:r>
      <w:r w:rsidR="00BE683F" w:rsidDel="0070264E">
        <w:t>s</w:t>
      </w:r>
      <w:r w:rsidR="0070264E">
        <w:t>,</w:t>
      </w:r>
      <w:r w:rsidR="00910780">
        <w:t xml:space="preserve"> and experience to undertake the work required. Ongoing education and the sharing of </w:t>
      </w:r>
      <w:r w:rsidR="007B2E51">
        <w:t xml:space="preserve">clinic </w:t>
      </w:r>
      <w:r w:rsidR="005842A1">
        <w:t>accreditation</w:t>
      </w:r>
      <w:r w:rsidR="00AB446D">
        <w:t xml:space="preserve"> </w:t>
      </w:r>
      <w:r w:rsidR="003152D7">
        <w:t xml:space="preserve">standards and </w:t>
      </w:r>
      <w:r w:rsidR="00AB446D">
        <w:t>resources are</w:t>
      </w:r>
      <w:r w:rsidR="00910780">
        <w:t xml:space="preserve"> essential to maintaining and improving quality of provided services across health professional</w:t>
      </w:r>
      <w:r w:rsidR="00FE3AC7">
        <w:t>s</w:t>
      </w:r>
      <w:r w:rsidR="00910780">
        <w:t xml:space="preserve"> in the LCSP more broadly.</w:t>
      </w:r>
    </w:p>
    <w:tbl>
      <w:tblPr>
        <w:tblStyle w:val="NOUS"/>
        <w:tblW w:w="0" w:type="auto"/>
        <w:tblLook w:val="04A0" w:firstRow="1" w:lastRow="0" w:firstColumn="1" w:lastColumn="0" w:noHBand="0" w:noVBand="1"/>
      </w:tblPr>
      <w:tblGrid>
        <w:gridCol w:w="8930"/>
      </w:tblGrid>
      <w:tr w:rsidR="000F51A6" w:rsidRPr="000A4EC4" w14:paraId="7BB8F8E9" w14:textId="77777777" w:rsidTr="0000751D">
        <w:trPr>
          <w:cnfStyle w:val="100000000000" w:firstRow="1" w:lastRow="0" w:firstColumn="0" w:lastColumn="0" w:oddVBand="0" w:evenVBand="0" w:oddHBand="0" w:evenHBand="0" w:firstRowFirstColumn="0" w:firstRowLastColumn="0" w:lastRowFirstColumn="0" w:lastRowLastColumn="0"/>
        </w:trPr>
        <w:tc>
          <w:tcPr>
            <w:tcW w:w="8930" w:type="dxa"/>
            <w:tcBorders>
              <w:top w:val="nil"/>
            </w:tcBorders>
            <w:shd w:val="clear" w:color="auto" w:fill="00264D" w:themeFill="background2"/>
          </w:tcPr>
          <w:p w14:paraId="0A65BAB9" w14:textId="5A023E32" w:rsidR="000F51A6" w:rsidRPr="000A4EC4" w:rsidRDefault="003653C5" w:rsidP="0000751D">
            <w:pPr>
              <w:spacing w:after="0"/>
              <w:jc w:val="center"/>
              <w:rPr>
                <w:rFonts w:asciiTheme="majorHAnsi" w:hAnsiTheme="majorHAnsi" w:cstheme="majorHAnsi"/>
                <w:b w:val="0"/>
                <w:bCs/>
                <w:color w:val="FFFFFF" w:themeColor="background1"/>
                <w:sz w:val="17"/>
                <w:szCs w:val="17"/>
              </w:rPr>
            </w:pPr>
            <w:r>
              <w:rPr>
                <w:rFonts w:asciiTheme="majorHAnsi" w:hAnsiTheme="majorHAnsi" w:cstheme="majorHAnsi"/>
                <w:b w:val="0"/>
                <w:bCs/>
                <w:color w:val="FFFFFF" w:themeColor="background1"/>
                <w:sz w:val="17"/>
                <w:szCs w:val="17"/>
              </w:rPr>
              <w:t xml:space="preserve">NOTE TO CANCER AUSTRALIA: </w:t>
            </w:r>
            <w:r w:rsidR="000D52E7">
              <w:rPr>
                <w:rFonts w:asciiTheme="majorHAnsi" w:hAnsiTheme="majorHAnsi" w:cstheme="majorHAnsi"/>
                <w:b w:val="0"/>
                <w:bCs/>
                <w:color w:val="FFFFFF" w:themeColor="background1"/>
                <w:sz w:val="17"/>
                <w:szCs w:val="17"/>
              </w:rPr>
              <w:t>KEY ELEMENTS</w:t>
            </w:r>
            <w:r w:rsidR="00C06947">
              <w:rPr>
                <w:rFonts w:asciiTheme="majorHAnsi" w:hAnsiTheme="majorHAnsi" w:cstheme="majorHAnsi"/>
                <w:b w:val="0"/>
                <w:bCs/>
                <w:color w:val="FFFFFF" w:themeColor="background1"/>
                <w:sz w:val="17"/>
                <w:szCs w:val="17"/>
              </w:rPr>
              <w:t xml:space="preserve"> </w:t>
            </w:r>
            <w:r w:rsidR="00D96CFF">
              <w:rPr>
                <w:rFonts w:asciiTheme="majorHAnsi" w:hAnsiTheme="majorHAnsi" w:cstheme="majorHAnsi"/>
                <w:b w:val="0"/>
                <w:bCs/>
                <w:color w:val="FFFFFF" w:themeColor="background1"/>
                <w:sz w:val="17"/>
                <w:szCs w:val="17"/>
              </w:rPr>
              <w:t>TO ALIGN THE LCSP WITH ACCREDITATION</w:t>
            </w:r>
          </w:p>
        </w:tc>
      </w:tr>
      <w:tr w:rsidR="000F51A6" w:rsidRPr="000A4EC4" w14:paraId="527EDDC5" w14:textId="77777777" w:rsidTr="0000751D">
        <w:tc>
          <w:tcPr>
            <w:tcW w:w="8930" w:type="dxa"/>
            <w:shd w:val="clear" w:color="auto" w:fill="E6E6E1" w:themeFill="accent5"/>
          </w:tcPr>
          <w:p w14:paraId="2BA5A291" w14:textId="50695F60" w:rsidR="000F51A6" w:rsidRDefault="008121D0" w:rsidP="0000751D">
            <w:pPr>
              <w:rPr>
                <w:sz w:val="17"/>
                <w:szCs w:val="17"/>
              </w:rPr>
            </w:pPr>
            <w:r>
              <w:rPr>
                <w:sz w:val="17"/>
                <w:szCs w:val="17"/>
              </w:rPr>
              <w:t>This section of the Quality Framework should include an overview of the a</w:t>
            </w:r>
            <w:r w:rsidR="000D52E7">
              <w:rPr>
                <w:sz w:val="17"/>
                <w:szCs w:val="17"/>
              </w:rPr>
              <w:t>ccred</w:t>
            </w:r>
            <w:r w:rsidR="001C756B">
              <w:rPr>
                <w:sz w:val="17"/>
                <w:szCs w:val="17"/>
              </w:rPr>
              <w:t xml:space="preserve">itation </w:t>
            </w:r>
            <w:r w:rsidR="00BE683F">
              <w:rPr>
                <w:sz w:val="17"/>
                <w:szCs w:val="17"/>
              </w:rPr>
              <w:t>standards</w:t>
            </w:r>
            <w:r w:rsidR="0076634D">
              <w:rPr>
                <w:sz w:val="17"/>
                <w:szCs w:val="17"/>
              </w:rPr>
              <w:t xml:space="preserve"> and associated requirements, including:</w:t>
            </w:r>
          </w:p>
          <w:p w14:paraId="4B8DAB22" w14:textId="4FC6845B" w:rsidR="0039018D" w:rsidRDefault="00A67AA5" w:rsidP="0076634D">
            <w:pPr>
              <w:pStyle w:val="ListParagraph"/>
              <w:numPr>
                <w:ilvl w:val="0"/>
                <w:numId w:val="3"/>
              </w:numPr>
              <w:rPr>
                <w:sz w:val="17"/>
                <w:szCs w:val="17"/>
              </w:rPr>
            </w:pPr>
            <w:r>
              <w:rPr>
                <w:sz w:val="17"/>
                <w:szCs w:val="17"/>
              </w:rPr>
              <w:t>Specific</w:t>
            </w:r>
            <w:r w:rsidR="0087247E">
              <w:rPr>
                <w:sz w:val="17"/>
                <w:szCs w:val="17"/>
              </w:rPr>
              <w:t xml:space="preserve"> minimum</w:t>
            </w:r>
            <w:r w:rsidR="007B2E51">
              <w:rPr>
                <w:sz w:val="17"/>
                <w:szCs w:val="17"/>
              </w:rPr>
              <w:t xml:space="preserve"> accreditation requirements for health </w:t>
            </w:r>
            <w:r w:rsidR="00F330BA">
              <w:rPr>
                <w:sz w:val="17"/>
                <w:szCs w:val="17"/>
              </w:rPr>
              <w:t>service</w:t>
            </w:r>
            <w:r w:rsidR="007B2E51">
              <w:rPr>
                <w:sz w:val="17"/>
                <w:szCs w:val="17"/>
              </w:rPr>
              <w:t xml:space="preserve"> providers </w:t>
            </w:r>
            <w:r>
              <w:rPr>
                <w:sz w:val="17"/>
                <w:szCs w:val="17"/>
              </w:rPr>
              <w:t>(</w:t>
            </w:r>
            <w:r w:rsidR="00830147">
              <w:rPr>
                <w:sz w:val="17"/>
                <w:szCs w:val="17"/>
              </w:rPr>
              <w:t>for example,</w:t>
            </w:r>
            <w:r>
              <w:rPr>
                <w:sz w:val="17"/>
                <w:szCs w:val="17"/>
              </w:rPr>
              <w:t xml:space="preserve"> DIASS accreditation for radiographers)</w:t>
            </w:r>
          </w:p>
          <w:p w14:paraId="29A0E97C" w14:textId="5B88B62A" w:rsidR="007B2E51" w:rsidRDefault="007B2E51" w:rsidP="0076634D">
            <w:pPr>
              <w:pStyle w:val="ListParagraph"/>
              <w:numPr>
                <w:ilvl w:val="0"/>
                <w:numId w:val="3"/>
              </w:numPr>
              <w:rPr>
                <w:sz w:val="17"/>
                <w:szCs w:val="17"/>
              </w:rPr>
            </w:pPr>
            <w:r>
              <w:rPr>
                <w:sz w:val="17"/>
                <w:szCs w:val="17"/>
              </w:rPr>
              <w:t>Specific minimum accreditation requirements for radiography clinics (for example, scanner model)</w:t>
            </w:r>
          </w:p>
          <w:p w14:paraId="2523676B" w14:textId="77777777" w:rsidR="00A67AA5" w:rsidRDefault="008C5C41" w:rsidP="0076634D">
            <w:pPr>
              <w:pStyle w:val="ListParagraph"/>
              <w:numPr>
                <w:ilvl w:val="0"/>
                <w:numId w:val="3"/>
              </w:numPr>
              <w:rPr>
                <w:sz w:val="17"/>
                <w:szCs w:val="17"/>
              </w:rPr>
            </w:pPr>
            <w:r>
              <w:rPr>
                <w:sz w:val="17"/>
                <w:szCs w:val="17"/>
              </w:rPr>
              <w:t>Processes</w:t>
            </w:r>
            <w:r w:rsidR="0087247E">
              <w:rPr>
                <w:sz w:val="17"/>
                <w:szCs w:val="17"/>
              </w:rPr>
              <w:t xml:space="preserve"> to </w:t>
            </w:r>
            <w:r>
              <w:rPr>
                <w:sz w:val="17"/>
                <w:szCs w:val="17"/>
              </w:rPr>
              <w:t>check accreditation of health care providers to required standards</w:t>
            </w:r>
          </w:p>
          <w:p w14:paraId="01C716E1" w14:textId="73C25AF6" w:rsidR="008C5C41" w:rsidRDefault="0017680F" w:rsidP="0076634D">
            <w:pPr>
              <w:pStyle w:val="ListParagraph"/>
              <w:numPr>
                <w:ilvl w:val="0"/>
                <w:numId w:val="3"/>
              </w:numPr>
              <w:rPr>
                <w:sz w:val="17"/>
                <w:szCs w:val="17"/>
              </w:rPr>
            </w:pPr>
            <w:r>
              <w:rPr>
                <w:sz w:val="17"/>
                <w:szCs w:val="17"/>
              </w:rPr>
              <w:t>Reporting requirements on program-wide accreditation (</w:t>
            </w:r>
            <w:r w:rsidR="00830147">
              <w:rPr>
                <w:sz w:val="17"/>
                <w:szCs w:val="17"/>
              </w:rPr>
              <w:t xml:space="preserve">for example, </w:t>
            </w:r>
            <w:r>
              <w:rPr>
                <w:sz w:val="17"/>
                <w:szCs w:val="17"/>
              </w:rPr>
              <w:t>timeframes, format of reporting)</w:t>
            </w:r>
          </w:p>
          <w:p w14:paraId="0231FB35" w14:textId="551AC779" w:rsidR="0017680F" w:rsidRPr="00837BFF" w:rsidRDefault="0017680F" w:rsidP="0076634D">
            <w:pPr>
              <w:pStyle w:val="ListParagraph"/>
              <w:numPr>
                <w:ilvl w:val="0"/>
                <w:numId w:val="3"/>
              </w:numPr>
              <w:rPr>
                <w:sz w:val="17"/>
                <w:szCs w:val="17"/>
              </w:rPr>
            </w:pPr>
            <w:r>
              <w:rPr>
                <w:sz w:val="17"/>
                <w:szCs w:val="17"/>
              </w:rPr>
              <w:t xml:space="preserve">Future </w:t>
            </w:r>
            <w:r w:rsidR="005F3BE1">
              <w:rPr>
                <w:sz w:val="17"/>
                <w:szCs w:val="17"/>
              </w:rPr>
              <w:t>accreditation requirements</w:t>
            </w:r>
            <w:r>
              <w:rPr>
                <w:sz w:val="17"/>
                <w:szCs w:val="17"/>
              </w:rPr>
              <w:t xml:space="preserve"> </w:t>
            </w:r>
          </w:p>
        </w:tc>
      </w:tr>
    </w:tbl>
    <w:p w14:paraId="22605723" w14:textId="5CE29143" w:rsidR="00910780" w:rsidRDefault="00910780" w:rsidP="00910780">
      <w:pPr>
        <w:pStyle w:val="Heading2"/>
      </w:pPr>
      <w:bookmarkStart w:id="41" w:name="_Toc115943347"/>
      <w:r>
        <w:t>Safety management</w:t>
      </w:r>
      <w:bookmarkEnd w:id="41"/>
    </w:p>
    <w:p w14:paraId="64FB99ED" w14:textId="004CA4AF" w:rsidR="00910780" w:rsidRDefault="00910780" w:rsidP="00910780">
      <w:r>
        <w:t xml:space="preserve">The LCSP has a clinical, corporate and data governance structure that </w:t>
      </w:r>
      <w:r w:rsidR="00BE4663">
        <w:t>facilitates monitoring</w:t>
      </w:r>
      <w:r>
        <w:t xml:space="preserve"> achievement</w:t>
      </w:r>
      <w:r w:rsidR="00BE4663">
        <w:t xml:space="preserve"> against</w:t>
      </w:r>
      <w:r>
        <w:t xml:space="preserve"> </w:t>
      </w:r>
      <w:r w:rsidR="00BE4663">
        <w:t>program</w:t>
      </w:r>
      <w:r>
        <w:t xml:space="preserve"> aims</w:t>
      </w:r>
      <w:r w:rsidR="00BE4663">
        <w:t>,</w:t>
      </w:r>
      <w:r>
        <w:t xml:space="preserve"> objectives</w:t>
      </w:r>
      <w:r w:rsidR="00BE4663">
        <w:t xml:space="preserve">, </w:t>
      </w:r>
      <w:r w:rsidR="0042598C">
        <w:t xml:space="preserve">performance, </w:t>
      </w:r>
      <w:r w:rsidR="000241F0">
        <w:t>quality,</w:t>
      </w:r>
      <w:r w:rsidR="0042598C">
        <w:t xml:space="preserve"> and safety</w:t>
      </w:r>
      <w:r>
        <w:t>.</w:t>
      </w:r>
      <w:r w:rsidR="00321A5B">
        <w:t xml:space="preserve"> </w:t>
      </w:r>
      <w:r w:rsidR="003B5A94">
        <w:t>More specific safety and quality</w:t>
      </w:r>
      <w:r>
        <w:t xml:space="preserve"> issues at a national, jurisdictional, </w:t>
      </w:r>
      <w:r w:rsidR="000241F0">
        <w:t>local,</w:t>
      </w:r>
      <w:r>
        <w:t xml:space="preserve"> or service provider level </w:t>
      </w:r>
      <w:r w:rsidR="005D2AB2">
        <w:t>will be</w:t>
      </w:r>
      <w:r>
        <w:t xml:space="preserve"> identified through jurisdictional reports, the</w:t>
      </w:r>
      <w:r w:rsidR="005D2AB2">
        <w:t xml:space="preserve"> central registry</w:t>
      </w:r>
      <w:r>
        <w:t xml:space="preserve"> operator/s, service providers and participants. </w:t>
      </w:r>
    </w:p>
    <w:p w14:paraId="67B3B85F" w14:textId="4007E41B" w:rsidR="00860007" w:rsidRDefault="005D2AB2" w:rsidP="00910780">
      <w:r>
        <w:t>If</w:t>
      </w:r>
      <w:r w:rsidR="00910780">
        <w:t xml:space="preserve"> a quality or safety concern is identified that impacts, or potentially could impact</w:t>
      </w:r>
      <w:r w:rsidR="008C7A80">
        <w:t>,</w:t>
      </w:r>
      <w:r w:rsidR="00910780">
        <w:t xml:space="preserve"> on the safety of participants, </w:t>
      </w:r>
      <w:r w:rsidR="0013676D">
        <w:t>a</w:t>
      </w:r>
      <w:r w:rsidR="00910780">
        <w:t xml:space="preserve"> process for managing quality and safety concerns will be put into action by the Commonwealth and state and territory health organisations. </w:t>
      </w:r>
    </w:p>
    <w:tbl>
      <w:tblPr>
        <w:tblStyle w:val="NOUS"/>
        <w:tblW w:w="0" w:type="auto"/>
        <w:tblLook w:val="04A0" w:firstRow="1" w:lastRow="0" w:firstColumn="1" w:lastColumn="0" w:noHBand="0" w:noVBand="1"/>
      </w:tblPr>
      <w:tblGrid>
        <w:gridCol w:w="8930"/>
      </w:tblGrid>
      <w:tr w:rsidR="00860007" w:rsidRPr="000A4EC4" w14:paraId="0D4AD3A1" w14:textId="77777777" w:rsidTr="006F364E">
        <w:trPr>
          <w:cnfStyle w:val="100000000000" w:firstRow="1" w:lastRow="0" w:firstColumn="0" w:lastColumn="0" w:oddVBand="0" w:evenVBand="0" w:oddHBand="0" w:evenHBand="0" w:firstRowFirstColumn="0" w:firstRowLastColumn="0" w:lastRowFirstColumn="0" w:lastRowLastColumn="0"/>
        </w:trPr>
        <w:tc>
          <w:tcPr>
            <w:tcW w:w="8930" w:type="dxa"/>
            <w:tcBorders>
              <w:top w:val="nil"/>
            </w:tcBorders>
            <w:shd w:val="clear" w:color="auto" w:fill="00264D" w:themeFill="background2"/>
          </w:tcPr>
          <w:p w14:paraId="4C525319" w14:textId="5F4B1F47" w:rsidR="00860007" w:rsidRPr="000A4EC4" w:rsidRDefault="00860007" w:rsidP="006F364E">
            <w:pPr>
              <w:spacing w:after="0"/>
              <w:jc w:val="center"/>
              <w:rPr>
                <w:rFonts w:asciiTheme="majorHAnsi" w:hAnsiTheme="majorHAnsi" w:cstheme="majorHAnsi"/>
                <w:b w:val="0"/>
                <w:bCs/>
                <w:color w:val="FFFFFF" w:themeColor="background1"/>
                <w:sz w:val="17"/>
                <w:szCs w:val="17"/>
              </w:rPr>
            </w:pPr>
            <w:r>
              <w:rPr>
                <w:rFonts w:asciiTheme="majorHAnsi" w:hAnsiTheme="majorHAnsi" w:cstheme="majorHAnsi"/>
                <w:b w:val="0"/>
                <w:bCs/>
                <w:color w:val="FFFFFF" w:themeColor="background1"/>
                <w:sz w:val="17"/>
                <w:szCs w:val="17"/>
              </w:rPr>
              <w:t>NOTE TO CANCER AUSTRALIA: SAFETY</w:t>
            </w:r>
            <w:r w:rsidR="00402463">
              <w:rPr>
                <w:rFonts w:asciiTheme="majorHAnsi" w:hAnsiTheme="majorHAnsi" w:cstheme="majorHAnsi"/>
                <w:b w:val="0"/>
                <w:bCs/>
                <w:color w:val="FFFFFF" w:themeColor="background1"/>
                <w:sz w:val="17"/>
                <w:szCs w:val="17"/>
              </w:rPr>
              <w:t xml:space="preserve"> MANAGEMENT</w:t>
            </w:r>
          </w:p>
        </w:tc>
      </w:tr>
      <w:tr w:rsidR="00860007" w:rsidRPr="000A4EC4" w14:paraId="6BFCEEFD" w14:textId="77777777" w:rsidTr="006F364E">
        <w:tc>
          <w:tcPr>
            <w:tcW w:w="8930" w:type="dxa"/>
            <w:shd w:val="clear" w:color="auto" w:fill="E6E6E1" w:themeFill="accent5"/>
          </w:tcPr>
          <w:p w14:paraId="4FF7AEE2" w14:textId="463CDE70" w:rsidR="00860007" w:rsidRPr="00860007" w:rsidRDefault="00860007" w:rsidP="00860007">
            <w:pPr>
              <w:rPr>
                <w:sz w:val="17"/>
                <w:szCs w:val="17"/>
              </w:rPr>
            </w:pPr>
            <w:r>
              <w:rPr>
                <w:sz w:val="17"/>
                <w:szCs w:val="17"/>
              </w:rPr>
              <w:t xml:space="preserve">This section of the Quality Framework should include a summary of the safety reporting and escalation process. </w:t>
            </w:r>
            <w:r w:rsidRPr="00860007">
              <w:rPr>
                <w:sz w:val="17"/>
                <w:szCs w:val="17"/>
              </w:rPr>
              <w:t xml:space="preserve"> </w:t>
            </w:r>
          </w:p>
        </w:tc>
      </w:tr>
    </w:tbl>
    <w:p w14:paraId="1CD4B97B" w14:textId="631C01D9" w:rsidR="00910780" w:rsidRDefault="00910780" w:rsidP="00910780">
      <w:pPr>
        <w:pStyle w:val="Heading2"/>
      </w:pPr>
      <w:bookmarkStart w:id="42" w:name="_Toc115943348"/>
      <w:r>
        <w:lastRenderedPageBreak/>
        <w:t>Incident reporting</w:t>
      </w:r>
      <w:bookmarkEnd w:id="42"/>
    </w:p>
    <w:p w14:paraId="27DC610D" w14:textId="40E74001" w:rsidR="00910780" w:rsidRDefault="00DA4D42" w:rsidP="00910780">
      <w:pPr>
        <w:rPr>
          <w:lang w:eastAsia="en-AU"/>
        </w:rPr>
      </w:pPr>
      <w:r>
        <w:rPr>
          <w:lang w:eastAsia="en-AU"/>
        </w:rPr>
        <w:t xml:space="preserve">The LCSP’s approach to incident reporting is anchored around </w:t>
      </w:r>
      <w:r w:rsidR="00830CFE">
        <w:rPr>
          <w:lang w:eastAsia="en-AU"/>
        </w:rPr>
        <w:t xml:space="preserve">consistency across systems, templates and people to ensure </w:t>
      </w:r>
      <w:r w:rsidR="001B054B">
        <w:rPr>
          <w:lang w:eastAsia="en-AU"/>
        </w:rPr>
        <w:t xml:space="preserve">regular </w:t>
      </w:r>
      <w:r w:rsidR="00AF6B2D">
        <w:rPr>
          <w:lang w:eastAsia="en-AU"/>
        </w:rPr>
        <w:t xml:space="preserve">reporting and a culture of accountability. </w:t>
      </w:r>
      <w:r w:rsidR="00910780">
        <w:rPr>
          <w:lang w:eastAsia="en-AU"/>
        </w:rPr>
        <w:t>Successful incident reporting systems are contingent on the governance and organisational structures to support widespread and effective reporting across the LCSP. Specifically, enablers of this include</w:t>
      </w:r>
      <w:r w:rsidR="001C4482">
        <w:rPr>
          <w:lang w:eastAsia="en-AU"/>
        </w:rPr>
        <w:t>:</w:t>
      </w:r>
      <w:r w:rsidR="00910780">
        <w:rPr>
          <w:rStyle w:val="FootnoteReference"/>
          <w:lang w:eastAsia="en-AU"/>
        </w:rPr>
        <w:footnoteReference w:id="18"/>
      </w:r>
    </w:p>
    <w:p w14:paraId="4C84007F" w14:textId="118543A0" w:rsidR="00910780" w:rsidRDefault="001C4482" w:rsidP="00910780">
      <w:pPr>
        <w:pStyle w:val="Bullet"/>
      </w:pPr>
      <w:r>
        <w:rPr>
          <w:rFonts w:asciiTheme="majorHAnsi" w:hAnsiTheme="majorHAnsi" w:cstheme="majorHAnsi"/>
        </w:rPr>
        <w:t>I</w:t>
      </w:r>
      <w:r w:rsidR="00910780" w:rsidRPr="004D636A">
        <w:rPr>
          <w:rFonts w:asciiTheme="majorHAnsi" w:hAnsiTheme="majorHAnsi" w:cstheme="majorHAnsi"/>
        </w:rPr>
        <w:t>ncident reporting systems</w:t>
      </w:r>
      <w:r w:rsidR="00910780">
        <w:t xml:space="preserve"> should be easy and simple to use, with a minimum of systems training requires across resources</w:t>
      </w:r>
    </w:p>
    <w:p w14:paraId="7F13DAA1" w14:textId="77777777" w:rsidR="00910780" w:rsidRDefault="00910780" w:rsidP="00910780">
      <w:pPr>
        <w:pStyle w:val="Bullet"/>
      </w:pPr>
      <w:r w:rsidRPr="004D636A">
        <w:rPr>
          <w:rFonts w:ascii="Segoe UI Semibold" w:hAnsi="Segoe UI Semibold" w:cs="Segoe UI Semibold"/>
        </w:rPr>
        <w:t>Systems and reporting lines</w:t>
      </w:r>
      <w:r>
        <w:t xml:space="preserve"> should be able to guarantee anonymity and confidentiality amongst reporters of incidents</w:t>
      </w:r>
    </w:p>
    <w:p w14:paraId="37B7522B" w14:textId="25565D00" w:rsidR="00910780" w:rsidRDefault="00910780" w:rsidP="00910780">
      <w:pPr>
        <w:pStyle w:val="Bullet"/>
      </w:pPr>
      <w:r w:rsidRPr="00CF3AD4">
        <w:rPr>
          <w:rFonts w:asciiTheme="majorHAnsi" w:hAnsiTheme="majorHAnsi" w:cstheme="majorHAnsi"/>
        </w:rPr>
        <w:t>A just, accountable</w:t>
      </w:r>
      <w:r w:rsidR="00FE7685">
        <w:rPr>
          <w:rFonts w:asciiTheme="majorHAnsi" w:hAnsiTheme="majorHAnsi" w:cstheme="majorHAnsi"/>
        </w:rPr>
        <w:t xml:space="preserve"> and transparent</w:t>
      </w:r>
      <w:r w:rsidRPr="00CF3AD4">
        <w:rPr>
          <w:rFonts w:asciiTheme="majorHAnsi" w:hAnsiTheme="majorHAnsi" w:cstheme="majorHAnsi"/>
        </w:rPr>
        <w:t xml:space="preserve"> culture</w:t>
      </w:r>
      <w:r>
        <w:t xml:space="preserve"> will encourage consistent and accurate reporting across the LCSP; specifically, when this culture is practiced by leaders</w:t>
      </w:r>
    </w:p>
    <w:p w14:paraId="0ED802E2" w14:textId="77777777" w:rsidR="00910780" w:rsidRPr="00672505" w:rsidRDefault="00910780" w:rsidP="00910780">
      <w:pPr>
        <w:pStyle w:val="Bullet"/>
      </w:pPr>
      <w:r>
        <w:rPr>
          <w:rFonts w:ascii="Segoe UI Semibold" w:hAnsi="Segoe UI Semibold" w:cs="Segoe UI Semibold"/>
        </w:rPr>
        <w:t xml:space="preserve">Timely feedback </w:t>
      </w:r>
      <w:r>
        <w:rPr>
          <w:rFonts w:cs="Segoe UI"/>
        </w:rPr>
        <w:t>and expectations around when to report incidents</w:t>
      </w:r>
    </w:p>
    <w:p w14:paraId="0FF3419D" w14:textId="77777777" w:rsidR="00910780" w:rsidRPr="00BB1F31" w:rsidRDefault="00910780" w:rsidP="00910780">
      <w:pPr>
        <w:pStyle w:val="Bullet"/>
      </w:pPr>
      <w:r w:rsidRPr="00BB1F31">
        <w:rPr>
          <w:rFonts w:ascii="Segoe UI Semibold" w:hAnsi="Segoe UI Semibold" w:cs="Segoe UI Semibold"/>
        </w:rPr>
        <w:t>More involvement</w:t>
      </w:r>
      <w:r>
        <w:rPr>
          <w:rFonts w:cs="Segoe UI"/>
        </w:rPr>
        <w:t xml:space="preserve"> of general practitioners, health care professionals and junior staff in the reporting process will encourage honesty and self-reflection</w:t>
      </w:r>
    </w:p>
    <w:p w14:paraId="0228EFA4" w14:textId="02BD5850" w:rsidR="00910780" w:rsidRDefault="002A2B9A" w:rsidP="002A2B9A">
      <w:r>
        <w:t>The LCSP recognises, and works to actively reduce p</w:t>
      </w:r>
      <w:r w:rsidR="00910780">
        <w:t>otential barriers to successful and timely reporting</w:t>
      </w:r>
      <w:r>
        <w:t xml:space="preserve"> such as:</w:t>
      </w:r>
    </w:p>
    <w:p w14:paraId="777E249E" w14:textId="65BBFE2E" w:rsidR="00910780" w:rsidRDefault="00910780" w:rsidP="00910780">
      <w:pPr>
        <w:pStyle w:val="Bullet"/>
      </w:pPr>
      <w:r w:rsidRPr="001D1547">
        <w:rPr>
          <w:rFonts w:asciiTheme="majorHAnsi" w:hAnsiTheme="majorHAnsi" w:cstheme="majorHAnsi"/>
        </w:rPr>
        <w:t>A culture based on fear</w:t>
      </w:r>
      <w:r>
        <w:t xml:space="preserve"> will reduce reporting rates and </w:t>
      </w:r>
      <w:r w:rsidR="00533C38">
        <w:t>may lead to incidents being omitted from reports</w:t>
      </w:r>
    </w:p>
    <w:p w14:paraId="3D4FAA87" w14:textId="51E505C9" w:rsidR="00910780" w:rsidRPr="00172732" w:rsidRDefault="004929F6" w:rsidP="00910780">
      <w:pPr>
        <w:pStyle w:val="Bullet"/>
      </w:pPr>
      <w:r>
        <w:rPr>
          <w:rFonts w:asciiTheme="majorHAnsi" w:hAnsiTheme="majorHAnsi" w:cstheme="majorHAnsi"/>
        </w:rPr>
        <w:t>I</w:t>
      </w:r>
      <w:r w:rsidR="00A35837">
        <w:rPr>
          <w:rFonts w:asciiTheme="majorHAnsi" w:hAnsiTheme="majorHAnsi" w:cstheme="majorHAnsi"/>
        </w:rPr>
        <w:t>n</w:t>
      </w:r>
      <w:r w:rsidR="00910780">
        <w:rPr>
          <w:rFonts w:asciiTheme="majorHAnsi" w:hAnsiTheme="majorHAnsi" w:cstheme="majorHAnsi"/>
        </w:rPr>
        <w:t xml:space="preserve">sufficient training </w:t>
      </w:r>
      <w:r w:rsidR="00910780">
        <w:rPr>
          <w:rFonts w:asciiTheme="minorHAnsi" w:hAnsiTheme="minorHAnsi" w:cstheme="minorHAnsi"/>
        </w:rPr>
        <w:t xml:space="preserve">of staff around what accurate and effective reporting looks like reduces the quality </w:t>
      </w:r>
      <w:r w:rsidR="00A35837">
        <w:rPr>
          <w:rFonts w:asciiTheme="minorHAnsi" w:hAnsiTheme="minorHAnsi" w:cstheme="minorHAnsi"/>
        </w:rPr>
        <w:t>of</w:t>
      </w:r>
      <w:r w:rsidR="00910780">
        <w:rPr>
          <w:rFonts w:asciiTheme="minorHAnsi" w:hAnsiTheme="minorHAnsi" w:cstheme="minorHAnsi"/>
        </w:rPr>
        <w:t xml:space="preserve"> reports</w:t>
      </w:r>
      <w:r w:rsidR="00A35837">
        <w:rPr>
          <w:rFonts w:asciiTheme="minorHAnsi" w:hAnsiTheme="minorHAnsi" w:cstheme="minorHAnsi"/>
        </w:rPr>
        <w:t xml:space="preserve">, which will impact </w:t>
      </w:r>
      <w:r w:rsidR="00910780">
        <w:rPr>
          <w:rFonts w:asciiTheme="minorHAnsi" w:hAnsiTheme="minorHAnsi" w:cstheme="minorHAnsi"/>
        </w:rPr>
        <w:t>continuous improvement of the LCSP</w:t>
      </w:r>
    </w:p>
    <w:p w14:paraId="344DC174" w14:textId="315F14C7" w:rsidR="00910780" w:rsidRPr="00A73460" w:rsidRDefault="00910780" w:rsidP="00910780">
      <w:pPr>
        <w:pStyle w:val="Bullet"/>
        <w:rPr>
          <w:rFonts w:ascii="Segoe UI Semibold" w:hAnsi="Segoe UI Semibold" w:cs="Segoe UI Semibold"/>
        </w:rPr>
      </w:pPr>
      <w:r w:rsidRPr="00A73460">
        <w:rPr>
          <w:rFonts w:ascii="Segoe UI Semibold" w:hAnsi="Segoe UI Semibold" w:cs="Segoe UI Semibold"/>
        </w:rPr>
        <w:t>Unclear reporting lines</w:t>
      </w:r>
      <w:r>
        <w:rPr>
          <w:rFonts w:ascii="Segoe UI Semibold" w:hAnsi="Segoe UI Semibold" w:cs="Segoe UI Semibold"/>
        </w:rPr>
        <w:t xml:space="preserve"> </w:t>
      </w:r>
      <w:r>
        <w:rPr>
          <w:rFonts w:asciiTheme="minorHAnsi" w:hAnsiTheme="minorHAnsi" w:cstheme="minorHAnsi"/>
        </w:rPr>
        <w:t>or confusion around points of escalation</w:t>
      </w:r>
      <w:r w:rsidR="001C4482">
        <w:rPr>
          <w:rFonts w:asciiTheme="minorHAnsi" w:hAnsiTheme="minorHAnsi" w:cstheme="minorHAnsi"/>
        </w:rPr>
        <w:t xml:space="preserve">. </w:t>
      </w:r>
    </w:p>
    <w:p w14:paraId="24F424B9" w14:textId="77777777" w:rsidR="00910780" w:rsidRPr="00010FDA" w:rsidRDefault="00910780" w:rsidP="00837BFF"/>
    <w:p w14:paraId="13DAAFDB" w14:textId="19FEDAF0" w:rsidR="0059614D" w:rsidRDefault="00910780" w:rsidP="0059614D">
      <w:pPr>
        <w:pStyle w:val="Heading1"/>
      </w:pPr>
      <w:bookmarkStart w:id="43" w:name="_Ref109789158"/>
      <w:bookmarkStart w:id="44" w:name="_Toc115943349"/>
      <w:bookmarkEnd w:id="39"/>
      <w:r>
        <w:lastRenderedPageBreak/>
        <w:t>Monitoring and evaluation</w:t>
      </w:r>
      <w:bookmarkEnd w:id="43"/>
      <w:bookmarkEnd w:id="44"/>
    </w:p>
    <w:p w14:paraId="5F07E44A" w14:textId="5EBDFFFE" w:rsidR="00BD3666" w:rsidRPr="00BD3666" w:rsidRDefault="0059614D" w:rsidP="00BD3666">
      <w:pPr>
        <w:pStyle w:val="Heading2"/>
      </w:pPr>
      <w:bookmarkStart w:id="45" w:name="_Toc115943350"/>
      <w:bookmarkStart w:id="46" w:name="_Ref110410576"/>
      <w:r>
        <w:t>Monitoring</w:t>
      </w:r>
      <w:r w:rsidR="00AF0167">
        <w:t xml:space="preserve"> and evaluation</w:t>
      </w:r>
      <w:bookmarkEnd w:id="45"/>
      <w:r w:rsidR="00AF0167">
        <w:t xml:space="preserve"> </w:t>
      </w:r>
      <w:bookmarkEnd w:id="46"/>
    </w:p>
    <w:p w14:paraId="333B8036" w14:textId="50487068" w:rsidR="00235661" w:rsidRDefault="009947D9" w:rsidP="00235661">
      <w:pPr>
        <w:pStyle w:val="Heading4"/>
      </w:pPr>
      <w:r>
        <w:t>Approach to m</w:t>
      </w:r>
      <w:r w:rsidR="00162661">
        <w:t xml:space="preserve">onitoring and evaluation </w:t>
      </w:r>
    </w:p>
    <w:p w14:paraId="3C7A7696" w14:textId="4DEB14F7" w:rsidR="00D21235" w:rsidRDefault="00323E30" w:rsidP="00054577">
      <w:r w:rsidRPr="00323E30">
        <w:rPr>
          <w:lang w:eastAsia="en-AU"/>
        </w:rPr>
        <w:t xml:space="preserve">Continuous improvement throughout the </w:t>
      </w:r>
      <w:r w:rsidR="00273990">
        <w:rPr>
          <w:lang w:eastAsia="en-AU"/>
        </w:rPr>
        <w:t>s</w:t>
      </w:r>
      <w:r w:rsidRPr="00323E30">
        <w:rPr>
          <w:lang w:eastAsia="en-AU"/>
        </w:rPr>
        <w:t xml:space="preserve">creening </w:t>
      </w:r>
      <w:r w:rsidR="004275D5">
        <w:rPr>
          <w:lang w:eastAsia="en-AU"/>
        </w:rPr>
        <w:t xml:space="preserve">and </w:t>
      </w:r>
      <w:r w:rsidR="00273990">
        <w:rPr>
          <w:lang w:eastAsia="en-AU"/>
        </w:rPr>
        <w:t>a</w:t>
      </w:r>
      <w:r w:rsidR="004275D5">
        <w:rPr>
          <w:lang w:eastAsia="en-AU"/>
        </w:rPr>
        <w:t xml:space="preserve">ssessment </w:t>
      </w:r>
      <w:r w:rsidR="00273990">
        <w:rPr>
          <w:lang w:eastAsia="en-AU"/>
        </w:rPr>
        <w:t>p</w:t>
      </w:r>
      <w:r w:rsidRPr="00323E30">
        <w:rPr>
          <w:lang w:eastAsia="en-AU"/>
        </w:rPr>
        <w:t xml:space="preserve">athway </w:t>
      </w:r>
      <w:r w:rsidR="00FF5BB1">
        <w:rPr>
          <w:lang w:eastAsia="en-AU"/>
        </w:rPr>
        <w:t xml:space="preserve">depends on the quality of </w:t>
      </w:r>
      <w:r w:rsidRPr="00323E30">
        <w:rPr>
          <w:lang w:eastAsia="en-AU"/>
        </w:rPr>
        <w:t>monitoring and evaluation of process</w:t>
      </w:r>
      <w:r w:rsidR="00C002C7">
        <w:rPr>
          <w:lang w:eastAsia="en-AU"/>
        </w:rPr>
        <w:t>es</w:t>
      </w:r>
      <w:r w:rsidRPr="00323E30">
        <w:rPr>
          <w:lang w:eastAsia="en-AU"/>
        </w:rPr>
        <w:t xml:space="preserve"> </w:t>
      </w:r>
      <w:r w:rsidR="00A34948">
        <w:rPr>
          <w:lang w:eastAsia="en-AU"/>
        </w:rPr>
        <w:t xml:space="preserve">and the identification of improvement areas. As </w:t>
      </w:r>
      <w:r w:rsidR="00321708">
        <w:rPr>
          <w:lang w:eastAsia="en-AU"/>
        </w:rPr>
        <w:t xml:space="preserve">highlighted in the </w:t>
      </w:r>
      <w:r w:rsidR="00731483">
        <w:rPr>
          <w:lang w:eastAsia="en-AU"/>
        </w:rPr>
        <w:t>q</w:t>
      </w:r>
      <w:r w:rsidR="00321708">
        <w:rPr>
          <w:lang w:eastAsia="en-AU"/>
        </w:rPr>
        <w:t xml:space="preserve">uality </w:t>
      </w:r>
      <w:r w:rsidR="00731483">
        <w:rPr>
          <w:lang w:eastAsia="en-AU"/>
        </w:rPr>
        <w:t>a</w:t>
      </w:r>
      <w:r w:rsidR="00321708">
        <w:rPr>
          <w:lang w:eastAsia="en-AU"/>
        </w:rPr>
        <w:t xml:space="preserve">ssurance </w:t>
      </w:r>
      <w:r w:rsidR="00731483">
        <w:rPr>
          <w:lang w:eastAsia="en-AU"/>
        </w:rPr>
        <w:t>c</w:t>
      </w:r>
      <w:r w:rsidR="00321708">
        <w:rPr>
          <w:lang w:eastAsia="en-AU"/>
        </w:rPr>
        <w:t xml:space="preserve">onceptual </w:t>
      </w:r>
      <w:r w:rsidR="00731483">
        <w:rPr>
          <w:lang w:eastAsia="en-AU"/>
        </w:rPr>
        <w:t>a</w:t>
      </w:r>
      <w:r w:rsidR="00321708">
        <w:rPr>
          <w:lang w:eastAsia="en-AU"/>
        </w:rPr>
        <w:t>pproach, m</w:t>
      </w:r>
      <w:r w:rsidR="005221D7">
        <w:rPr>
          <w:lang w:eastAsia="en-AU"/>
        </w:rPr>
        <w:t xml:space="preserve">onitoring and evaluation play two different, but complementary roles, in the quality assurance of the LCSP. </w:t>
      </w:r>
      <w:r w:rsidR="00E8720D">
        <w:rPr>
          <w:lang w:eastAsia="en-AU"/>
        </w:rPr>
        <w:t>Monitoring focus</w:t>
      </w:r>
      <w:r w:rsidR="00444B61">
        <w:rPr>
          <w:lang w:eastAsia="en-AU"/>
        </w:rPr>
        <w:t>es</w:t>
      </w:r>
      <w:r w:rsidR="00E8720D">
        <w:rPr>
          <w:lang w:eastAsia="en-AU"/>
        </w:rPr>
        <w:t xml:space="preserve"> on tracking the performance of the LCSP and assessing how it is being delivered. </w:t>
      </w:r>
      <w:r w:rsidR="005221D7">
        <w:rPr>
          <w:lang w:eastAsia="en-AU"/>
        </w:rPr>
        <w:t xml:space="preserve">Conversely, evaluation considers the extent to which the LCSP is </w:t>
      </w:r>
      <w:r w:rsidR="00E8720D">
        <w:rPr>
          <w:lang w:eastAsia="en-AU"/>
        </w:rPr>
        <w:t xml:space="preserve">achieving its intended outcomes. Both monitoring and evaluation play a role in continuous quality improvement. </w:t>
      </w:r>
      <w:r w:rsidR="00582503">
        <w:rPr>
          <w:lang w:eastAsia="en-AU"/>
        </w:rPr>
        <w:t>An overview of</w:t>
      </w:r>
      <w:r w:rsidR="00D21235">
        <w:rPr>
          <w:lang w:eastAsia="en-AU"/>
        </w:rPr>
        <w:t xml:space="preserve"> the key components of both monitoring and evaluation is shown below in </w:t>
      </w:r>
      <w:r w:rsidR="00D21235">
        <w:rPr>
          <w:lang w:eastAsia="en-AU"/>
        </w:rPr>
        <w:fldChar w:fldCharType="begin"/>
      </w:r>
      <w:r w:rsidR="00D21235">
        <w:rPr>
          <w:lang w:eastAsia="en-AU"/>
        </w:rPr>
        <w:instrText xml:space="preserve"> REF _Ref109801056 \h </w:instrText>
      </w:r>
      <w:r w:rsidR="00D21235">
        <w:rPr>
          <w:lang w:eastAsia="en-AU"/>
        </w:rPr>
      </w:r>
      <w:r w:rsidR="00D21235">
        <w:rPr>
          <w:lang w:eastAsia="en-AU"/>
        </w:rPr>
        <w:fldChar w:fldCharType="separate"/>
      </w:r>
      <w:r w:rsidR="00090367">
        <w:t xml:space="preserve">Figure </w:t>
      </w:r>
      <w:r w:rsidR="00090367">
        <w:rPr>
          <w:noProof/>
        </w:rPr>
        <w:t>4</w:t>
      </w:r>
      <w:r w:rsidR="00D21235">
        <w:rPr>
          <w:lang w:eastAsia="en-AU"/>
        </w:rPr>
        <w:fldChar w:fldCharType="end"/>
      </w:r>
    </w:p>
    <w:p w14:paraId="6C270EE4" w14:textId="5FF19B3D" w:rsidR="00D21235" w:rsidRDefault="00D21235" w:rsidP="00D21235">
      <w:pPr>
        <w:pStyle w:val="Caption"/>
      </w:pPr>
      <w:bookmarkStart w:id="47" w:name="_Ref109801056"/>
      <w:r>
        <w:t xml:space="preserve">Figure </w:t>
      </w:r>
      <w:r w:rsidR="004A1D5C">
        <w:fldChar w:fldCharType="begin"/>
      </w:r>
      <w:r w:rsidR="004A1D5C">
        <w:instrText xml:space="preserve"> SEQ Figure \* ARABIC </w:instrText>
      </w:r>
      <w:r w:rsidR="004A1D5C">
        <w:fldChar w:fldCharType="separate"/>
      </w:r>
      <w:r w:rsidR="00090367">
        <w:rPr>
          <w:noProof/>
        </w:rPr>
        <w:t>4</w:t>
      </w:r>
      <w:r w:rsidR="004A1D5C">
        <w:fldChar w:fldCharType="end"/>
      </w:r>
      <w:bookmarkEnd w:id="47"/>
      <w:r>
        <w:t xml:space="preserve"> | Key components of monitoring and evaluation for the LCSP</w:t>
      </w:r>
    </w:p>
    <w:p w14:paraId="55192157" w14:textId="280FACA2" w:rsidR="00321708" w:rsidRDefault="004A613F" w:rsidP="00837BFF">
      <w:r>
        <w:rPr>
          <w:noProof/>
        </w:rPr>
        <w:drawing>
          <wp:inline distT="0" distB="0" distL="0" distR="0" wp14:anchorId="4A328BF0" wp14:editId="4E7D2536">
            <wp:extent cx="5515331" cy="3291840"/>
            <wp:effectExtent l="0" t="0" r="9525" b="3810"/>
            <wp:docPr id="11" name="Picture 11" descr="Figure 4 illustrates the key components of the monitoring and evaluation for the Lung Cancer Scree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 illustrates the key components of the monitoring and evaluation for the Lung Cancer Screening Progra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7826" cy="3299298"/>
                    </a:xfrm>
                    <a:prstGeom prst="rect">
                      <a:avLst/>
                    </a:prstGeom>
                    <a:noFill/>
                  </pic:spPr>
                </pic:pic>
              </a:graphicData>
            </a:graphic>
          </wp:inline>
        </w:drawing>
      </w:r>
    </w:p>
    <w:p w14:paraId="5B17455E" w14:textId="70F8C3E1" w:rsidR="00054577" w:rsidRDefault="00054577" w:rsidP="00054577">
      <w:r>
        <w:t>Cancer Australia</w:t>
      </w:r>
      <w:r w:rsidR="00712F57">
        <w:t xml:space="preserve"> or the Department of Health</w:t>
      </w:r>
      <w:r w:rsidR="00FC4348">
        <w:t xml:space="preserve"> and Aged Care</w:t>
      </w:r>
      <w:r w:rsidR="00F21C34">
        <w:rPr>
          <w:rStyle w:val="FootnoteReference"/>
        </w:rPr>
        <w:footnoteReference w:id="19"/>
      </w:r>
      <w:r>
        <w:t xml:space="preserve"> </w:t>
      </w:r>
      <w:r w:rsidR="00573860">
        <w:rPr>
          <w:i/>
          <w:iCs/>
        </w:rPr>
        <w:t xml:space="preserve">{responsible organisation still to be confirmed} </w:t>
      </w:r>
      <w:r>
        <w:t>will be responsible for the broad upkeep of evaluation and monitoring cycles across the LCSP, primarily by:</w:t>
      </w:r>
    </w:p>
    <w:p w14:paraId="26CD04A9" w14:textId="58F407C5" w:rsidR="00054577" w:rsidRPr="00343DCE" w:rsidRDefault="00054577" w:rsidP="00054577">
      <w:pPr>
        <w:pStyle w:val="Bullet"/>
        <w:rPr>
          <w:lang w:val="en-US"/>
        </w:rPr>
      </w:pPr>
      <w:r w:rsidRPr="00343DCE">
        <w:rPr>
          <w:rFonts w:ascii="Segoe UI Semibold" w:hAnsi="Segoe UI Semibold" w:cs="Segoe UI Semibold"/>
        </w:rPr>
        <w:t>Coordinating</w:t>
      </w:r>
      <w:r w:rsidRPr="00343DCE">
        <w:t xml:space="preserve"> with health professional</w:t>
      </w:r>
      <w:r w:rsidR="00D92BAD">
        <w:t>s</w:t>
      </w:r>
      <w:r w:rsidR="004809D8">
        <w:t>,</w:t>
      </w:r>
      <w:r w:rsidRPr="00343DCE">
        <w:t xml:space="preserve"> organisation</w:t>
      </w:r>
      <w:r w:rsidR="004809D8">
        <w:t>s</w:t>
      </w:r>
      <w:r w:rsidRPr="00343DCE">
        <w:t xml:space="preserve"> </w:t>
      </w:r>
      <w:r w:rsidR="004809D8">
        <w:t xml:space="preserve">providing screening services and </w:t>
      </w:r>
      <w:r w:rsidRPr="00343DCE">
        <w:t xml:space="preserve">state and territory </w:t>
      </w:r>
      <w:r w:rsidR="004809D8">
        <w:t>representatives</w:t>
      </w:r>
      <w:r w:rsidRPr="00343DCE">
        <w:t xml:space="preserve"> to </w:t>
      </w:r>
      <w:r w:rsidR="004809D8">
        <w:t>compile</w:t>
      </w:r>
      <w:r w:rsidRPr="00343DCE">
        <w:t xml:space="preserve"> six monthly </w:t>
      </w:r>
      <w:r w:rsidR="004809D8">
        <w:t>reports</w:t>
      </w:r>
    </w:p>
    <w:p w14:paraId="2238953F" w14:textId="77777777" w:rsidR="00054577" w:rsidRPr="00343DCE" w:rsidRDefault="00054577" w:rsidP="00054577">
      <w:pPr>
        <w:pStyle w:val="Bullet"/>
        <w:rPr>
          <w:lang w:val="en-US"/>
        </w:rPr>
      </w:pPr>
      <w:r w:rsidRPr="00343DCE">
        <w:rPr>
          <w:rFonts w:asciiTheme="majorHAnsi" w:hAnsiTheme="majorHAnsi" w:cstheme="majorHAnsi"/>
        </w:rPr>
        <w:t>Compiling</w:t>
      </w:r>
      <w:r w:rsidRPr="00343DCE">
        <w:t xml:space="preserve"> annual reports on program performance using appropriate data outputs in order to inform strategic decision making</w:t>
      </w:r>
    </w:p>
    <w:p w14:paraId="6FC26129" w14:textId="10B23F5D" w:rsidR="00054577" w:rsidRPr="00343DCE" w:rsidRDefault="00054577" w:rsidP="00054577">
      <w:pPr>
        <w:pStyle w:val="Bullet"/>
        <w:rPr>
          <w:lang w:val="en-US"/>
        </w:rPr>
      </w:pPr>
      <w:r w:rsidRPr="00343DCE">
        <w:rPr>
          <w:rFonts w:ascii="Segoe UI Semibold" w:hAnsi="Segoe UI Semibold" w:cs="Segoe UI Semibold"/>
        </w:rPr>
        <w:t>Overseeing</w:t>
      </w:r>
      <w:r w:rsidRPr="00343DCE">
        <w:t xml:space="preserve"> and coordina</w:t>
      </w:r>
      <w:r w:rsidR="004809D8">
        <w:t xml:space="preserve">ting </w:t>
      </w:r>
      <w:r w:rsidRPr="00343DCE">
        <w:t xml:space="preserve">process improvement, evaluation and horizon scanning to continually enhance the </w:t>
      </w:r>
      <w:r w:rsidR="004809D8">
        <w:t>p</w:t>
      </w:r>
      <w:r w:rsidRPr="00343DCE">
        <w:t>rogram</w:t>
      </w:r>
    </w:p>
    <w:p w14:paraId="0F16427B" w14:textId="1CC7C8D8" w:rsidR="00054577" w:rsidRDefault="00054577" w:rsidP="00054577">
      <w:pPr>
        <w:pStyle w:val="Bullet"/>
      </w:pPr>
      <w:r w:rsidRPr="00343DCE">
        <w:rPr>
          <w:rFonts w:ascii="Segoe UI Semibold" w:hAnsi="Segoe UI Semibold" w:cs="Segoe UI Semibold"/>
        </w:rPr>
        <w:lastRenderedPageBreak/>
        <w:t xml:space="preserve">Evaluating </w:t>
      </w:r>
      <w:r w:rsidRPr="00343DCE">
        <w:t>program performance and achievement, including through development of baseline targets and benchmarks as appropriate</w:t>
      </w:r>
      <w:r w:rsidR="00487593">
        <w:t>.</w:t>
      </w:r>
    </w:p>
    <w:p w14:paraId="5944D80B" w14:textId="0A143356" w:rsidR="00054577" w:rsidRDefault="00A11D5E" w:rsidP="00837BFF">
      <w:pPr>
        <w:pStyle w:val="Bullet"/>
        <w:numPr>
          <w:ilvl w:val="0"/>
          <w:numId w:val="0"/>
        </w:numPr>
      </w:pPr>
      <w:r>
        <w:t xml:space="preserve">It </w:t>
      </w:r>
      <w:r w:rsidR="00792399">
        <w:t>is</w:t>
      </w:r>
      <w:r w:rsidR="00F21C34">
        <w:t xml:space="preserve"> important that</w:t>
      </w:r>
      <w:r w:rsidR="00376867">
        <w:t xml:space="preserve"> </w:t>
      </w:r>
      <w:r w:rsidR="00054577">
        <w:t xml:space="preserve">stakeholder groups </w:t>
      </w:r>
      <w:r w:rsidR="00376867">
        <w:t xml:space="preserve">engaged in </w:t>
      </w:r>
      <w:r w:rsidR="00054577">
        <w:t>the LCSP</w:t>
      </w:r>
      <w:r w:rsidR="00566EE3">
        <w:t xml:space="preserve"> are involved </w:t>
      </w:r>
      <w:r w:rsidR="00376867">
        <w:t xml:space="preserve">in </w:t>
      </w:r>
      <w:r w:rsidRPr="00A11D5E">
        <w:t>monitoring</w:t>
      </w:r>
      <w:r w:rsidR="00926898">
        <w:t xml:space="preserve"> and evaluation </w:t>
      </w:r>
      <w:r w:rsidR="00376867">
        <w:t>approaches</w:t>
      </w:r>
      <w:r w:rsidR="00054577">
        <w:t xml:space="preserve">. </w:t>
      </w:r>
      <w:r w:rsidR="00573860">
        <w:t>The roles and responsibilities of each organisation are</w:t>
      </w:r>
      <w:r w:rsidR="00054577">
        <w:t xml:space="preserve"> specified in more detail </w:t>
      </w:r>
      <w:r w:rsidR="00054577" w:rsidRPr="00146A51">
        <w:t>in</w:t>
      </w:r>
      <w:r w:rsidR="00054577" w:rsidRPr="00146A51" w:rsidDel="00B83632">
        <w:t xml:space="preserve"> </w:t>
      </w:r>
      <w:r w:rsidR="001158BD" w:rsidRPr="00146A51">
        <w:t xml:space="preserve">Section </w:t>
      </w:r>
      <w:r w:rsidR="001158BD" w:rsidRPr="00146A51">
        <w:fldChar w:fldCharType="begin"/>
      </w:r>
      <w:r w:rsidR="001158BD" w:rsidRPr="00487593">
        <w:instrText xml:space="preserve"> REF _Ref109789083 \w \h </w:instrText>
      </w:r>
      <w:r w:rsidR="001158BD">
        <w:instrText xml:space="preserve"> \* MERGEFORMAT </w:instrText>
      </w:r>
      <w:r w:rsidR="001158BD" w:rsidRPr="00146A51">
        <w:fldChar w:fldCharType="separate"/>
      </w:r>
      <w:r w:rsidR="00090367">
        <w:t>6</w:t>
      </w:r>
      <w:r w:rsidR="001158BD" w:rsidRPr="00146A51">
        <w:fldChar w:fldCharType="end"/>
      </w:r>
      <w:r w:rsidR="00054577" w:rsidRPr="00146A51">
        <w:t>.</w:t>
      </w:r>
    </w:p>
    <w:p w14:paraId="47661EE4" w14:textId="77777777" w:rsidR="00487593" w:rsidRPr="00031CEC" w:rsidRDefault="00487593" w:rsidP="00487593">
      <w:pPr>
        <w:pStyle w:val="Heading4"/>
      </w:pPr>
      <w:r>
        <w:t>Reporting</w:t>
      </w:r>
    </w:p>
    <w:p w14:paraId="33BBE2E0" w14:textId="401CC2EB" w:rsidR="00487593" w:rsidRDefault="00487593" w:rsidP="00487593">
      <w:r w:rsidRPr="00DC26D7">
        <w:rPr>
          <w:lang w:eastAsia="en-AU"/>
        </w:rPr>
        <w:t xml:space="preserve">Regular reporting ensures transparency and accountability. </w:t>
      </w:r>
      <w:r>
        <w:t>Annual monitoring reports are published by the Australian Institute of Health and Welfare (AIHW). The LCSP also has a process of operational reporting</w:t>
      </w:r>
      <w:r w:rsidR="00D7685A">
        <w:rPr>
          <w:rStyle w:val="FootnoteReference"/>
        </w:rPr>
        <w:footnoteReference w:id="20"/>
      </w:r>
      <w:r>
        <w:t>, which facilitate</w:t>
      </w:r>
      <w:r w:rsidR="002342DE">
        <w:t>s</w:t>
      </w:r>
      <w:r>
        <w:t xml:space="preserve"> a six-monthly operational report to jurisdictional programs</w:t>
      </w:r>
      <w:r w:rsidR="00BC0FBE">
        <w:t xml:space="preserve"> and key stakeholders involved in the LCSP. </w:t>
      </w:r>
    </w:p>
    <w:p w14:paraId="49FB813E" w14:textId="29C334D1" w:rsidR="00487593" w:rsidRDefault="00487593" w:rsidP="00487593">
      <w:r>
        <w:t>Evaluation reports</w:t>
      </w:r>
      <w:r w:rsidDel="00F66DF5">
        <w:t xml:space="preserve"> </w:t>
      </w:r>
      <w:r>
        <w:t xml:space="preserve">will be held every five years and will </w:t>
      </w:r>
      <w:r w:rsidR="00E05E65">
        <w:t>detail</w:t>
      </w:r>
      <w:r>
        <w:t xml:space="preserve"> progress tracked against each of the KPIs</w:t>
      </w:r>
      <w:r w:rsidR="00E05E65">
        <w:t>.</w:t>
      </w:r>
      <w:r>
        <w:t xml:space="preserve"> This will serve to </w:t>
      </w:r>
      <w:r w:rsidRPr="00231752">
        <w:t xml:space="preserve">measure and communicate impact, </w:t>
      </w:r>
      <w:r>
        <w:t xml:space="preserve">demonstrate improvement and performance against benchmarks, provide opportunity to </w:t>
      </w:r>
      <w:r w:rsidRPr="00231752">
        <w:t>learn from experience and shape innovation. Th</w:t>
      </w:r>
      <w:r>
        <w:t>e reports can</w:t>
      </w:r>
      <w:r w:rsidRPr="00231752">
        <w:t xml:space="preserve"> </w:t>
      </w:r>
      <w:r w:rsidR="00E05E65">
        <w:t>support</w:t>
      </w:r>
      <w:r w:rsidRPr="00231752">
        <w:t xml:space="preserve"> informed decisions about what investments and activities to continue or do differently.</w:t>
      </w:r>
    </w:p>
    <w:p w14:paraId="32C9B4FF" w14:textId="77777777" w:rsidR="002B00FB" w:rsidRDefault="002B00FB" w:rsidP="00661221">
      <w:pPr>
        <w:sectPr w:rsidR="002B00FB" w:rsidSect="00282BF0">
          <w:footerReference w:type="first" r:id="rId30"/>
          <w:pgSz w:w="11907" w:h="16839" w:code="9"/>
          <w:pgMar w:top="1418" w:right="1418" w:bottom="1701" w:left="1559" w:header="720" w:footer="720" w:gutter="0"/>
          <w:cols w:space="720"/>
          <w:docGrid w:linePitch="360"/>
        </w:sectPr>
      </w:pPr>
    </w:p>
    <w:p w14:paraId="7FD23C67" w14:textId="6150D320" w:rsidR="00B11341" w:rsidRDefault="00B11341" w:rsidP="00837BFF">
      <w:pPr>
        <w:pStyle w:val="Heading1"/>
      </w:pPr>
      <w:bookmarkStart w:id="48" w:name="_Ref111483021"/>
      <w:bookmarkStart w:id="49" w:name="_Toc115943351"/>
      <w:bookmarkStart w:id="50" w:name="_Ref109789083"/>
      <w:r>
        <w:lastRenderedPageBreak/>
        <w:t>Governance</w:t>
      </w:r>
      <w:r w:rsidR="00F80B42">
        <w:t xml:space="preserve">, </w:t>
      </w:r>
      <w:r w:rsidR="000C07AC">
        <w:t>roles,</w:t>
      </w:r>
      <w:r w:rsidR="00EF2033">
        <w:t xml:space="preserve"> and responsibilities</w:t>
      </w:r>
      <w:r w:rsidR="00F80B42">
        <w:t xml:space="preserve"> in quality assurance</w:t>
      </w:r>
      <w:bookmarkEnd w:id="48"/>
      <w:bookmarkEnd w:id="49"/>
      <w:r w:rsidR="00F80B42">
        <w:t xml:space="preserve"> </w:t>
      </w:r>
      <w:bookmarkEnd w:id="50"/>
    </w:p>
    <w:p w14:paraId="09BC65B3" w14:textId="65FC7E91" w:rsidR="00B15D33" w:rsidRDefault="009B3E20" w:rsidP="00EF2033">
      <w:pPr>
        <w:rPr>
          <w:i/>
          <w:iCs/>
          <w:lang w:eastAsia="en-AU"/>
        </w:rPr>
      </w:pPr>
      <w:r>
        <w:t>All stakeholders involved in the LCSP have roles and responsibilities in delivering quality assurance (</w:t>
      </w:r>
      <w:r w:rsidR="00507C15">
        <w:t>s</w:t>
      </w:r>
      <w:r>
        <w:t xml:space="preserve">ee </w:t>
      </w:r>
      <w:r>
        <w:fldChar w:fldCharType="begin"/>
      </w:r>
      <w:r>
        <w:instrText xml:space="preserve"> REF _Ref111488051 \h </w:instrText>
      </w:r>
      <w:r>
        <w:fldChar w:fldCharType="separate"/>
      </w:r>
      <w:r w:rsidR="00090367">
        <w:t xml:space="preserve">Table </w:t>
      </w:r>
      <w:r w:rsidR="00090367">
        <w:rPr>
          <w:noProof/>
        </w:rPr>
        <w:t>3</w:t>
      </w:r>
      <w:r>
        <w:fldChar w:fldCharType="end"/>
      </w:r>
      <w:r>
        <w:t xml:space="preserve">). </w:t>
      </w:r>
      <w:r w:rsidR="00507C15">
        <w:t xml:space="preserve">Primary responsibility for the </w:t>
      </w:r>
      <w:r w:rsidR="0097352D">
        <w:t xml:space="preserve">LCSP </w:t>
      </w:r>
      <w:r w:rsidR="00507C15">
        <w:t>sits with the</w:t>
      </w:r>
      <w:r w:rsidR="0097352D">
        <w:t xml:space="preserve"> Australian </w:t>
      </w:r>
      <w:r w:rsidR="009604D7">
        <w:t xml:space="preserve">Department of </w:t>
      </w:r>
      <w:r w:rsidR="00837BFF">
        <w:t>Health</w:t>
      </w:r>
      <w:r w:rsidR="00FC4348">
        <w:t xml:space="preserve"> and Aged Care</w:t>
      </w:r>
      <w:r w:rsidR="00952BAB">
        <w:t xml:space="preserve"> </w:t>
      </w:r>
      <w:r w:rsidR="00952BAB">
        <w:rPr>
          <w:i/>
          <w:iCs/>
        </w:rPr>
        <w:t>{responsibility yet to be confirmed- pending register design}</w:t>
      </w:r>
      <w:r w:rsidR="00837BFF">
        <w:t xml:space="preserve"> </w:t>
      </w:r>
      <w:r w:rsidR="009604D7">
        <w:t>and h</w:t>
      </w:r>
      <w:r w:rsidR="0097352D">
        <w:t>igh</w:t>
      </w:r>
      <w:r w:rsidR="000D7353">
        <w:t>-level</w:t>
      </w:r>
      <w:r w:rsidR="0097352D">
        <w:t xml:space="preserve"> policy decisions in relation to the</w:t>
      </w:r>
      <w:r w:rsidR="009604D7">
        <w:t xml:space="preserve"> LCSP</w:t>
      </w:r>
      <w:r w:rsidR="0097352D">
        <w:t xml:space="preserve"> are made by the Australian Government Minister for Health</w:t>
      </w:r>
      <w:r w:rsidR="00F55E40">
        <w:t xml:space="preserve"> and Aged Care</w:t>
      </w:r>
      <w:r w:rsidR="00952BAB">
        <w:t xml:space="preserve"> </w:t>
      </w:r>
      <w:r w:rsidR="00952BAB">
        <w:rPr>
          <w:i/>
          <w:iCs/>
        </w:rPr>
        <w:t>{responsibility yet to be confirmed}</w:t>
      </w:r>
      <w:r w:rsidR="00952BAB">
        <w:t>.</w:t>
      </w:r>
      <w:r w:rsidR="00C72738">
        <w:rPr>
          <w:rStyle w:val="FootnoteReference"/>
        </w:rPr>
        <w:footnoteReference w:id="21"/>
      </w:r>
      <w:r w:rsidR="0097352D">
        <w:t xml:space="preserve"> </w:t>
      </w:r>
      <w:r w:rsidR="009604D7">
        <w:t xml:space="preserve">State and </w:t>
      </w:r>
      <w:r w:rsidR="007E5600">
        <w:t>ter</w:t>
      </w:r>
      <w:r w:rsidR="00B5422F">
        <w:t>ritories</w:t>
      </w:r>
      <w:r w:rsidR="009604D7">
        <w:t xml:space="preserve"> play an</w:t>
      </w:r>
      <w:r w:rsidR="00B15D33">
        <w:t xml:space="preserve"> advisory role in LCSP policy and management</w:t>
      </w:r>
      <w:r w:rsidR="001B4D97">
        <w:t xml:space="preserve"> as well as the provision of ‘usual care’ services for LCSP participants following a positive screening test</w:t>
      </w:r>
      <w:r w:rsidR="00236830">
        <w:t xml:space="preserve"> and local </w:t>
      </w:r>
      <w:r w:rsidR="00287D2B">
        <w:t>coordination</w:t>
      </w:r>
      <w:r w:rsidR="00236830">
        <w:t xml:space="preserve"> of the health system workforce</w:t>
      </w:r>
      <w:r w:rsidR="00287D2B">
        <w:t xml:space="preserve">. </w:t>
      </w:r>
    </w:p>
    <w:p w14:paraId="74B73892" w14:textId="697EEFC9" w:rsidR="00DF025A" w:rsidRDefault="00DF025A" w:rsidP="00DF025A">
      <w:pPr>
        <w:pStyle w:val="Caption"/>
      </w:pPr>
      <w:bookmarkStart w:id="51" w:name="_Ref111488051"/>
      <w:r>
        <w:t xml:space="preserve">Table </w:t>
      </w:r>
      <w:r>
        <w:fldChar w:fldCharType="begin"/>
      </w:r>
      <w:r>
        <w:instrText xml:space="preserve"> SEQ Table \* ARABIC </w:instrText>
      </w:r>
      <w:r>
        <w:fldChar w:fldCharType="separate"/>
      </w:r>
      <w:r w:rsidR="00090367">
        <w:rPr>
          <w:noProof/>
        </w:rPr>
        <w:t>3</w:t>
      </w:r>
      <w:r>
        <w:fldChar w:fldCharType="end"/>
      </w:r>
      <w:bookmarkEnd w:id="51"/>
      <w:r>
        <w:t xml:space="preserve"> | Roles and responsibilities of the LCSP in </w:t>
      </w:r>
      <w:r w:rsidR="009604D7">
        <w:t>quality assurance</w:t>
      </w:r>
    </w:p>
    <w:tbl>
      <w:tblPr>
        <w:tblStyle w:val="Table1"/>
        <w:tblW w:w="0" w:type="auto"/>
        <w:tblInd w:w="0" w:type="dxa"/>
        <w:tblLook w:val="04A0" w:firstRow="1" w:lastRow="0" w:firstColumn="1" w:lastColumn="0" w:noHBand="0" w:noVBand="1"/>
      </w:tblPr>
      <w:tblGrid>
        <w:gridCol w:w="3913"/>
        <w:gridCol w:w="4536"/>
      </w:tblGrid>
      <w:tr w:rsidR="004E266F" w:rsidRPr="008402E6" w14:paraId="0C741AFF" w14:textId="77777777" w:rsidTr="00986BF1">
        <w:trPr>
          <w:cnfStyle w:val="100000000000" w:firstRow="1" w:lastRow="0" w:firstColumn="0" w:lastColumn="0" w:oddVBand="0" w:evenVBand="0" w:oddHBand="0" w:evenHBand="0" w:firstRowFirstColumn="0" w:firstRowLastColumn="0" w:lastRowFirstColumn="0" w:lastRowLastColumn="0"/>
          <w:tblHeader/>
        </w:trPr>
        <w:tc>
          <w:tcPr>
            <w:tcW w:w="3913" w:type="dxa"/>
            <w:shd w:val="clear" w:color="auto" w:fill="00264D" w:themeFill="background2"/>
          </w:tcPr>
          <w:p w14:paraId="0E06EA9D" w14:textId="01050D60" w:rsidR="004E266F" w:rsidRPr="008402E6" w:rsidRDefault="009413DA" w:rsidP="00986BF1">
            <w:pPr>
              <w:rPr>
                <w:rFonts w:asciiTheme="majorHAnsi" w:hAnsiTheme="majorHAnsi" w:cstheme="majorHAnsi"/>
                <w:b w:val="0"/>
                <w:bCs/>
                <w:color w:val="FFFFFF" w:themeColor="background1"/>
                <w:sz w:val="18"/>
              </w:rPr>
            </w:pPr>
            <w:r>
              <w:rPr>
                <w:rFonts w:asciiTheme="majorHAnsi" w:hAnsiTheme="majorHAnsi" w:cstheme="majorHAnsi"/>
                <w:b w:val="0"/>
                <w:bCs/>
                <w:color w:val="FFFFFF" w:themeColor="background1"/>
                <w:sz w:val="18"/>
              </w:rPr>
              <w:t>Engaged stakeholders</w:t>
            </w:r>
          </w:p>
        </w:tc>
        <w:tc>
          <w:tcPr>
            <w:tcW w:w="4536" w:type="dxa"/>
            <w:shd w:val="clear" w:color="auto" w:fill="00264D" w:themeFill="background2"/>
          </w:tcPr>
          <w:p w14:paraId="3A633EFC" w14:textId="77777777" w:rsidR="004E266F" w:rsidRPr="008402E6" w:rsidRDefault="004E266F" w:rsidP="00986BF1">
            <w:pPr>
              <w:rPr>
                <w:rFonts w:asciiTheme="majorHAnsi" w:hAnsiTheme="majorHAnsi" w:cstheme="majorHAnsi"/>
                <w:b w:val="0"/>
                <w:bCs/>
                <w:color w:val="FFFFFF" w:themeColor="background1"/>
                <w:sz w:val="18"/>
              </w:rPr>
            </w:pPr>
            <w:r>
              <w:rPr>
                <w:rFonts w:asciiTheme="majorHAnsi" w:hAnsiTheme="majorHAnsi" w:cstheme="majorHAnsi"/>
                <w:b w:val="0"/>
                <w:bCs/>
                <w:color w:val="FFFFFF" w:themeColor="background1"/>
                <w:sz w:val="18"/>
              </w:rPr>
              <w:t>Responsibilities</w:t>
            </w:r>
          </w:p>
        </w:tc>
      </w:tr>
      <w:tr w:rsidR="004E266F" w:rsidRPr="008402E6" w14:paraId="2D4D2DD3" w14:textId="77777777" w:rsidTr="00986BF1">
        <w:tc>
          <w:tcPr>
            <w:tcW w:w="3913" w:type="dxa"/>
            <w:tcBorders>
              <w:top w:val="single" w:sz="8" w:space="0" w:color="E6E6E1"/>
              <w:left w:val="nil"/>
              <w:bottom w:val="single" w:sz="8" w:space="0" w:color="E6E6E1"/>
              <w:right w:val="nil"/>
            </w:tcBorders>
          </w:tcPr>
          <w:p w14:paraId="5D3C6D1F" w14:textId="33A325A7" w:rsidR="004E266F" w:rsidRPr="008402E6" w:rsidRDefault="00AA3B53" w:rsidP="00986BF1">
            <w:pPr>
              <w:rPr>
                <w:sz w:val="18"/>
              </w:rPr>
            </w:pPr>
            <w:r>
              <w:rPr>
                <w:sz w:val="18"/>
              </w:rPr>
              <w:t>Screening program participant - eligible</w:t>
            </w:r>
            <w:r w:rsidR="00952BAB">
              <w:rPr>
                <w:sz w:val="18"/>
              </w:rPr>
              <w:t xml:space="preserve"> </w:t>
            </w:r>
          </w:p>
        </w:tc>
        <w:tc>
          <w:tcPr>
            <w:tcW w:w="4536" w:type="dxa"/>
            <w:tcBorders>
              <w:top w:val="single" w:sz="8" w:space="0" w:color="E6E6E1"/>
              <w:left w:val="nil"/>
              <w:bottom w:val="single" w:sz="8" w:space="0" w:color="E6E6E1"/>
              <w:right w:val="nil"/>
            </w:tcBorders>
          </w:tcPr>
          <w:p w14:paraId="723318D9" w14:textId="3A6D22ED" w:rsidR="004E266F" w:rsidRPr="00310532" w:rsidRDefault="000256C2" w:rsidP="00986BF1">
            <w:pPr>
              <w:pStyle w:val="TableNBullet"/>
              <w:rPr>
                <w:rFonts w:eastAsia="Calibri"/>
              </w:rPr>
            </w:pPr>
            <w:r w:rsidRPr="00CA16B5">
              <w:rPr>
                <w:rFonts w:eastAsia="Calibri"/>
                <w:sz w:val="18"/>
                <w:szCs w:val="18"/>
              </w:rPr>
              <w:t>Participate as per screening policy, processes, and standards.</w:t>
            </w:r>
          </w:p>
        </w:tc>
      </w:tr>
      <w:tr w:rsidR="004E266F" w:rsidRPr="008402E6" w14:paraId="6C06FA23" w14:textId="77777777" w:rsidTr="00986BF1">
        <w:tc>
          <w:tcPr>
            <w:tcW w:w="3913" w:type="dxa"/>
            <w:tcBorders>
              <w:top w:val="single" w:sz="8" w:space="0" w:color="E6E6E1"/>
              <w:left w:val="nil"/>
              <w:bottom w:val="single" w:sz="8" w:space="0" w:color="E6E6E1"/>
              <w:right w:val="nil"/>
            </w:tcBorders>
          </w:tcPr>
          <w:p w14:paraId="04E3CE33" w14:textId="620119D2" w:rsidR="004E266F" w:rsidRPr="008402E6" w:rsidRDefault="004E266F" w:rsidP="00986BF1">
            <w:pPr>
              <w:rPr>
                <w:sz w:val="18"/>
              </w:rPr>
            </w:pPr>
            <w:r>
              <w:rPr>
                <w:sz w:val="18"/>
              </w:rPr>
              <w:t>Health professionals</w:t>
            </w:r>
            <w:r w:rsidR="006F27F5">
              <w:rPr>
                <w:sz w:val="18"/>
              </w:rPr>
              <w:t xml:space="preserve"> and organisations</w:t>
            </w:r>
            <w:r>
              <w:rPr>
                <w:sz w:val="18"/>
              </w:rPr>
              <w:t xml:space="preserve"> providing services to the</w:t>
            </w:r>
            <w:r w:rsidR="00F27082">
              <w:rPr>
                <w:sz w:val="18"/>
              </w:rPr>
              <w:t xml:space="preserve"> LCSP</w:t>
            </w:r>
          </w:p>
        </w:tc>
        <w:tc>
          <w:tcPr>
            <w:tcW w:w="4536" w:type="dxa"/>
            <w:tcBorders>
              <w:top w:val="single" w:sz="8" w:space="0" w:color="E6E6E1"/>
              <w:left w:val="nil"/>
              <w:bottom w:val="single" w:sz="8" w:space="0" w:color="E6E6E1"/>
              <w:right w:val="nil"/>
            </w:tcBorders>
          </w:tcPr>
          <w:p w14:paraId="5A67CC5D" w14:textId="54E169E9" w:rsidR="006F27F5" w:rsidRPr="006F27F5" w:rsidRDefault="006F27F5" w:rsidP="006F27F5">
            <w:pPr>
              <w:pStyle w:val="TableNBullet"/>
              <w:rPr>
                <w:rFonts w:eastAsia="Calibri"/>
                <w:sz w:val="18"/>
                <w:szCs w:val="18"/>
              </w:rPr>
            </w:pPr>
            <w:r w:rsidRPr="006F27F5">
              <w:rPr>
                <w:rFonts w:eastAsia="Calibri"/>
                <w:sz w:val="18"/>
                <w:szCs w:val="18"/>
              </w:rPr>
              <w:t xml:space="preserve">Promote </w:t>
            </w:r>
            <w:r w:rsidR="00017F57">
              <w:rPr>
                <w:rFonts w:eastAsia="Calibri"/>
                <w:sz w:val="18"/>
                <w:szCs w:val="18"/>
              </w:rPr>
              <w:t xml:space="preserve">and deliver </w:t>
            </w:r>
            <w:r w:rsidRPr="006F27F5">
              <w:rPr>
                <w:rFonts w:eastAsia="Calibri"/>
                <w:sz w:val="18"/>
                <w:szCs w:val="18"/>
              </w:rPr>
              <w:t>the program to eligible participants</w:t>
            </w:r>
            <w:r w:rsidR="007B6C2D">
              <w:rPr>
                <w:rFonts w:eastAsia="Calibri"/>
                <w:sz w:val="18"/>
                <w:szCs w:val="18"/>
              </w:rPr>
              <w:t>.</w:t>
            </w:r>
          </w:p>
          <w:p w14:paraId="5B17DFC8" w14:textId="460D2B59" w:rsidR="006F27F5" w:rsidRPr="006F27F5" w:rsidRDefault="006F27F5" w:rsidP="006F27F5">
            <w:pPr>
              <w:pStyle w:val="TableNBullet"/>
              <w:rPr>
                <w:rFonts w:eastAsia="Calibri"/>
                <w:sz w:val="18"/>
                <w:szCs w:val="18"/>
              </w:rPr>
            </w:pPr>
            <w:r w:rsidRPr="006F27F5">
              <w:rPr>
                <w:rFonts w:eastAsia="Calibri"/>
                <w:sz w:val="18"/>
                <w:szCs w:val="18"/>
              </w:rPr>
              <w:t xml:space="preserve">Conduct </w:t>
            </w:r>
            <w:r w:rsidR="00CB479B">
              <w:rPr>
                <w:rFonts w:eastAsia="Calibri"/>
                <w:sz w:val="18"/>
                <w:szCs w:val="18"/>
              </w:rPr>
              <w:t>aud</w:t>
            </w:r>
            <w:r w:rsidRPr="006F27F5">
              <w:rPr>
                <w:rFonts w:eastAsia="Calibri"/>
                <w:sz w:val="18"/>
                <w:szCs w:val="18"/>
              </w:rPr>
              <w:t>i</w:t>
            </w:r>
            <w:r w:rsidR="00CB479B">
              <w:rPr>
                <w:rFonts w:eastAsia="Calibri"/>
                <w:sz w:val="18"/>
                <w:szCs w:val="18"/>
              </w:rPr>
              <w:t>t</w:t>
            </w:r>
            <w:r w:rsidRPr="006F27F5">
              <w:rPr>
                <w:rFonts w:eastAsia="Calibri"/>
                <w:sz w:val="18"/>
                <w:szCs w:val="18"/>
              </w:rPr>
              <w:t xml:space="preserve"> </w:t>
            </w:r>
            <w:r w:rsidR="00CB479B">
              <w:rPr>
                <w:rFonts w:eastAsia="Calibri"/>
                <w:sz w:val="18"/>
                <w:szCs w:val="18"/>
              </w:rPr>
              <w:t>of</w:t>
            </w:r>
            <w:r w:rsidRPr="006F27F5">
              <w:rPr>
                <w:rFonts w:eastAsia="Calibri"/>
                <w:sz w:val="18"/>
                <w:szCs w:val="18"/>
              </w:rPr>
              <w:t xml:space="preserve"> </w:t>
            </w:r>
            <w:r w:rsidR="00CB479B" w:rsidRPr="006F27F5">
              <w:rPr>
                <w:rFonts w:eastAsia="Calibri"/>
                <w:sz w:val="18"/>
                <w:szCs w:val="18"/>
              </w:rPr>
              <w:t>p</w:t>
            </w:r>
            <w:r w:rsidR="00CB479B">
              <w:rPr>
                <w:rFonts w:eastAsia="Calibri"/>
                <w:sz w:val="18"/>
                <w:szCs w:val="18"/>
              </w:rPr>
              <w:t>atient</w:t>
            </w:r>
            <w:r w:rsidR="00CB479B" w:rsidRPr="006F27F5">
              <w:rPr>
                <w:rFonts w:eastAsia="Calibri"/>
                <w:sz w:val="18"/>
                <w:szCs w:val="18"/>
              </w:rPr>
              <w:t xml:space="preserve"> </w:t>
            </w:r>
            <w:r w:rsidRPr="006F27F5">
              <w:rPr>
                <w:rFonts w:eastAsia="Calibri"/>
                <w:sz w:val="18"/>
                <w:szCs w:val="18"/>
              </w:rPr>
              <w:t xml:space="preserve">records. </w:t>
            </w:r>
          </w:p>
          <w:p w14:paraId="3DF0D259" w14:textId="0CFF87E6" w:rsidR="006F27F5" w:rsidRPr="006F27F5" w:rsidRDefault="006F27F5" w:rsidP="006F27F5">
            <w:pPr>
              <w:pStyle w:val="TableNBullet"/>
              <w:rPr>
                <w:rFonts w:eastAsia="Calibri"/>
                <w:sz w:val="18"/>
                <w:szCs w:val="18"/>
              </w:rPr>
            </w:pPr>
            <w:r w:rsidRPr="006F27F5">
              <w:rPr>
                <w:rFonts w:eastAsia="Calibri"/>
                <w:sz w:val="18"/>
                <w:szCs w:val="18"/>
              </w:rPr>
              <w:t xml:space="preserve">Provide clinically appropriate advice, services, </w:t>
            </w:r>
            <w:r w:rsidR="0057165F" w:rsidRPr="006F27F5">
              <w:rPr>
                <w:rFonts w:eastAsia="Calibri"/>
                <w:sz w:val="18"/>
                <w:szCs w:val="18"/>
              </w:rPr>
              <w:t>treatment,</w:t>
            </w:r>
            <w:r w:rsidRPr="006F27F5">
              <w:rPr>
                <w:rFonts w:eastAsia="Calibri"/>
                <w:sz w:val="18"/>
                <w:szCs w:val="18"/>
              </w:rPr>
              <w:t xml:space="preserve"> and care.</w:t>
            </w:r>
          </w:p>
          <w:p w14:paraId="5AC2803D" w14:textId="77777777" w:rsidR="006F27F5" w:rsidRPr="006F27F5" w:rsidRDefault="006F27F5" w:rsidP="006F27F5">
            <w:pPr>
              <w:pStyle w:val="TableNBullet"/>
              <w:rPr>
                <w:rFonts w:eastAsia="Calibri"/>
                <w:sz w:val="18"/>
                <w:szCs w:val="18"/>
              </w:rPr>
            </w:pPr>
            <w:r w:rsidRPr="006F27F5">
              <w:rPr>
                <w:rFonts w:eastAsia="Calibri"/>
                <w:sz w:val="18"/>
                <w:szCs w:val="18"/>
              </w:rPr>
              <w:t>Comply with reporting processes and mandates.</w:t>
            </w:r>
          </w:p>
          <w:p w14:paraId="72BE912E" w14:textId="77777777" w:rsidR="006F27F5" w:rsidRPr="006F27F5" w:rsidRDefault="006F27F5" w:rsidP="006F27F5">
            <w:pPr>
              <w:pStyle w:val="TableNBullet"/>
              <w:rPr>
                <w:rFonts w:eastAsia="Calibri"/>
                <w:sz w:val="18"/>
                <w:szCs w:val="18"/>
              </w:rPr>
            </w:pPr>
            <w:r w:rsidRPr="006F27F5">
              <w:rPr>
                <w:rFonts w:eastAsia="Calibri"/>
                <w:sz w:val="18"/>
                <w:szCs w:val="18"/>
              </w:rPr>
              <w:t xml:space="preserve">Comply with quality improvement processes and work to improve reporting processes after program roll-out. </w:t>
            </w:r>
          </w:p>
          <w:p w14:paraId="13D47691" w14:textId="66A8DFE4" w:rsidR="006F27F5" w:rsidRPr="006F27F5" w:rsidRDefault="006F27F5" w:rsidP="006F27F5">
            <w:pPr>
              <w:pStyle w:val="TableNBullet"/>
              <w:rPr>
                <w:rFonts w:eastAsia="Calibri"/>
                <w:sz w:val="18"/>
                <w:szCs w:val="18"/>
              </w:rPr>
            </w:pPr>
            <w:r w:rsidRPr="006F27F5">
              <w:rPr>
                <w:rFonts w:eastAsia="Calibri"/>
                <w:sz w:val="18"/>
                <w:szCs w:val="18"/>
              </w:rPr>
              <w:t>Facilitate a culture of quality improvement</w:t>
            </w:r>
            <w:r w:rsidR="007B6C2D">
              <w:rPr>
                <w:rFonts w:eastAsia="Calibri"/>
                <w:sz w:val="18"/>
                <w:szCs w:val="18"/>
              </w:rPr>
              <w:t>.</w:t>
            </w:r>
          </w:p>
          <w:p w14:paraId="58D55F08" w14:textId="77777777" w:rsidR="006F27F5" w:rsidRPr="006F27F5" w:rsidRDefault="006F27F5" w:rsidP="006F27F5">
            <w:pPr>
              <w:pStyle w:val="TableNBullet"/>
              <w:rPr>
                <w:rFonts w:eastAsia="Calibri"/>
                <w:sz w:val="18"/>
                <w:szCs w:val="18"/>
              </w:rPr>
            </w:pPr>
            <w:r w:rsidRPr="006F27F5">
              <w:rPr>
                <w:rFonts w:eastAsia="Calibri"/>
                <w:sz w:val="18"/>
                <w:szCs w:val="18"/>
              </w:rPr>
              <w:t xml:space="preserve">Deliver safe and ethical services to program participants in line with policies, clinical guidelines, and accreditation requirements. </w:t>
            </w:r>
          </w:p>
          <w:p w14:paraId="2D45DB9E" w14:textId="1BA35723" w:rsidR="009604D7" w:rsidRPr="003309A8" w:rsidRDefault="006F27F5" w:rsidP="006F27F5">
            <w:pPr>
              <w:pStyle w:val="TableNBullet"/>
              <w:rPr>
                <w:rFonts w:eastAsia="Calibri"/>
                <w:sz w:val="18"/>
                <w:szCs w:val="18"/>
              </w:rPr>
            </w:pPr>
            <w:r w:rsidRPr="006F27F5">
              <w:rPr>
                <w:rFonts w:eastAsia="Calibri"/>
                <w:sz w:val="18"/>
                <w:szCs w:val="18"/>
              </w:rPr>
              <w:t>Achieve and maintain accreditation requirements.</w:t>
            </w:r>
          </w:p>
        </w:tc>
      </w:tr>
      <w:tr w:rsidR="004E266F" w:rsidRPr="008402E6" w14:paraId="5730B6A0" w14:textId="77777777" w:rsidTr="00986BF1">
        <w:tc>
          <w:tcPr>
            <w:tcW w:w="3913" w:type="dxa"/>
            <w:tcBorders>
              <w:top w:val="single" w:sz="8" w:space="0" w:color="E6E6E1"/>
              <w:left w:val="nil"/>
              <w:bottom w:val="single" w:sz="8" w:space="0" w:color="E6E6E1"/>
              <w:right w:val="nil"/>
            </w:tcBorders>
          </w:tcPr>
          <w:p w14:paraId="51B86E6D" w14:textId="77777777" w:rsidR="00156063" w:rsidRDefault="00F43C7F" w:rsidP="00986BF1">
            <w:pPr>
              <w:rPr>
                <w:sz w:val="18"/>
              </w:rPr>
            </w:pPr>
            <w:r w:rsidRPr="00F43C7F">
              <w:rPr>
                <w:sz w:val="18"/>
              </w:rPr>
              <w:t>Telstra Health,</w:t>
            </w:r>
            <w:r w:rsidR="006C50A0">
              <w:rPr>
                <w:sz w:val="18"/>
              </w:rPr>
              <w:t xml:space="preserve"> Lung Cancer Screening Register (or</w:t>
            </w:r>
            <w:r w:rsidRPr="00F43C7F">
              <w:rPr>
                <w:sz w:val="18"/>
              </w:rPr>
              <w:t xml:space="preserve"> National Cancer Screening Register</w:t>
            </w:r>
            <w:r w:rsidR="006C50A0">
              <w:rPr>
                <w:sz w:val="18"/>
              </w:rPr>
              <w:t>)</w:t>
            </w:r>
            <w:r w:rsidR="00156063">
              <w:rPr>
                <w:sz w:val="18"/>
              </w:rPr>
              <w:t xml:space="preserve"> </w:t>
            </w:r>
          </w:p>
          <w:p w14:paraId="62B70454" w14:textId="2863BCD6" w:rsidR="004E266F" w:rsidRPr="00156063" w:rsidRDefault="00156063" w:rsidP="00986BF1">
            <w:pPr>
              <w:rPr>
                <w:i/>
                <w:iCs/>
                <w:sz w:val="16"/>
                <w:szCs w:val="20"/>
              </w:rPr>
            </w:pPr>
            <w:r>
              <w:rPr>
                <w:i/>
                <w:iCs/>
                <w:sz w:val="18"/>
              </w:rPr>
              <w:t>{organisation responsible to be confirmed pending register design}</w:t>
            </w:r>
          </w:p>
        </w:tc>
        <w:tc>
          <w:tcPr>
            <w:tcW w:w="4536" w:type="dxa"/>
            <w:tcBorders>
              <w:top w:val="single" w:sz="8" w:space="0" w:color="E6E6E1"/>
              <w:left w:val="nil"/>
              <w:bottom w:val="single" w:sz="8" w:space="0" w:color="E6E6E1"/>
              <w:right w:val="nil"/>
            </w:tcBorders>
          </w:tcPr>
          <w:p w14:paraId="0E777C30" w14:textId="77777777" w:rsidR="00CD6703" w:rsidRPr="00CD6703" w:rsidRDefault="00CD6703" w:rsidP="00CD6703">
            <w:pPr>
              <w:pStyle w:val="TableNBullet"/>
              <w:rPr>
                <w:rFonts w:eastAsia="Calibri"/>
                <w:sz w:val="18"/>
                <w:szCs w:val="18"/>
              </w:rPr>
            </w:pPr>
            <w:r w:rsidRPr="00CD6703">
              <w:rPr>
                <w:rFonts w:eastAsia="Calibri"/>
                <w:sz w:val="18"/>
                <w:szCs w:val="18"/>
              </w:rPr>
              <w:t xml:space="preserve">Manage and maintain a high-quality data set and screening register. </w:t>
            </w:r>
          </w:p>
          <w:p w14:paraId="18E40778" w14:textId="7E69B5EF" w:rsidR="00CD6703" w:rsidRPr="00CD6703" w:rsidRDefault="00CD6703" w:rsidP="00CD6703">
            <w:pPr>
              <w:pStyle w:val="TableNBullet"/>
              <w:rPr>
                <w:rFonts w:eastAsia="Calibri"/>
                <w:sz w:val="18"/>
                <w:szCs w:val="18"/>
              </w:rPr>
            </w:pPr>
            <w:r w:rsidRPr="00CD6703">
              <w:rPr>
                <w:rFonts w:eastAsia="Calibri"/>
                <w:sz w:val="18"/>
                <w:szCs w:val="18"/>
              </w:rPr>
              <w:t xml:space="preserve">Conduct regular quality assurance on </w:t>
            </w:r>
            <w:r w:rsidR="00FA51BB">
              <w:rPr>
                <w:rFonts w:eastAsia="Calibri"/>
                <w:sz w:val="18"/>
                <w:szCs w:val="18"/>
              </w:rPr>
              <w:t xml:space="preserve">the data set, </w:t>
            </w:r>
            <w:r w:rsidRPr="00CD6703">
              <w:rPr>
                <w:rFonts w:eastAsia="Calibri"/>
                <w:sz w:val="18"/>
                <w:szCs w:val="18"/>
              </w:rPr>
              <w:t xml:space="preserve">the </w:t>
            </w:r>
            <w:r w:rsidR="00F550DB">
              <w:rPr>
                <w:rFonts w:eastAsia="Calibri"/>
                <w:sz w:val="18"/>
                <w:szCs w:val="18"/>
              </w:rPr>
              <w:t>data collection and entry</w:t>
            </w:r>
            <w:r w:rsidRPr="00CD6703">
              <w:rPr>
                <w:rFonts w:eastAsia="Calibri"/>
                <w:sz w:val="18"/>
                <w:szCs w:val="18"/>
              </w:rPr>
              <w:t xml:space="preserve"> process</w:t>
            </w:r>
            <w:r w:rsidR="00F550DB">
              <w:rPr>
                <w:rFonts w:eastAsia="Calibri"/>
                <w:sz w:val="18"/>
                <w:szCs w:val="18"/>
              </w:rPr>
              <w:t>es</w:t>
            </w:r>
            <w:r w:rsidRPr="00CD6703">
              <w:rPr>
                <w:rFonts w:eastAsia="Calibri"/>
                <w:sz w:val="18"/>
                <w:szCs w:val="18"/>
              </w:rPr>
              <w:t xml:space="preserve">. </w:t>
            </w:r>
          </w:p>
          <w:p w14:paraId="7EFF4BC0" w14:textId="54CB75C9" w:rsidR="00CD6703" w:rsidRPr="00CD6703" w:rsidRDefault="00CD6703" w:rsidP="00CD6703">
            <w:pPr>
              <w:pStyle w:val="TableNBullet"/>
              <w:rPr>
                <w:rFonts w:eastAsia="Calibri"/>
                <w:sz w:val="18"/>
                <w:szCs w:val="18"/>
              </w:rPr>
            </w:pPr>
            <w:r w:rsidRPr="00CD6703">
              <w:rPr>
                <w:rFonts w:eastAsia="Calibri"/>
                <w:sz w:val="18"/>
                <w:szCs w:val="18"/>
              </w:rPr>
              <w:t xml:space="preserve">Identify, </w:t>
            </w:r>
            <w:r w:rsidR="00D30ADF" w:rsidRPr="00CD6703">
              <w:rPr>
                <w:rFonts w:eastAsia="Calibri"/>
                <w:sz w:val="18"/>
                <w:szCs w:val="18"/>
              </w:rPr>
              <w:t>manage,</w:t>
            </w:r>
            <w:r w:rsidRPr="00CD6703">
              <w:rPr>
                <w:rFonts w:eastAsia="Calibri"/>
                <w:sz w:val="18"/>
                <w:szCs w:val="18"/>
              </w:rPr>
              <w:t xml:space="preserve"> and fix data quality issues. </w:t>
            </w:r>
          </w:p>
          <w:p w14:paraId="222DEED9" w14:textId="2B2611F4" w:rsidR="004E266F" w:rsidRPr="009D5B61" w:rsidRDefault="00CD6703" w:rsidP="00CD6703">
            <w:pPr>
              <w:pStyle w:val="TableNBullet"/>
              <w:rPr>
                <w:rFonts w:eastAsia="Calibri"/>
                <w:sz w:val="18"/>
                <w:szCs w:val="18"/>
              </w:rPr>
            </w:pPr>
            <w:r w:rsidRPr="00CD6703">
              <w:rPr>
                <w:rFonts w:eastAsia="Calibri"/>
                <w:sz w:val="18"/>
                <w:szCs w:val="18"/>
              </w:rPr>
              <w:t>Facilitate a culture of quality improvement.</w:t>
            </w:r>
          </w:p>
        </w:tc>
      </w:tr>
      <w:tr w:rsidR="004E266F" w:rsidRPr="008402E6" w14:paraId="1E51DF28" w14:textId="77777777" w:rsidTr="00986BF1">
        <w:tc>
          <w:tcPr>
            <w:tcW w:w="3913" w:type="dxa"/>
            <w:tcBorders>
              <w:top w:val="single" w:sz="8" w:space="0" w:color="E6E6E1"/>
              <w:left w:val="nil"/>
              <w:bottom w:val="single" w:sz="8" w:space="0" w:color="E6E6E1"/>
              <w:right w:val="nil"/>
            </w:tcBorders>
          </w:tcPr>
          <w:p w14:paraId="02DAF005" w14:textId="73F29FB5" w:rsidR="004E266F" w:rsidRPr="008402E6" w:rsidRDefault="00AD755D" w:rsidP="00986BF1">
            <w:pPr>
              <w:rPr>
                <w:sz w:val="18"/>
              </w:rPr>
            </w:pPr>
            <w:r w:rsidRPr="00AD755D">
              <w:rPr>
                <w:sz w:val="18"/>
              </w:rPr>
              <w:t>Quality and Safety Monitoring Committee</w:t>
            </w:r>
          </w:p>
        </w:tc>
        <w:tc>
          <w:tcPr>
            <w:tcW w:w="4536" w:type="dxa"/>
            <w:tcBorders>
              <w:top w:val="single" w:sz="8" w:space="0" w:color="E6E6E1"/>
              <w:left w:val="nil"/>
              <w:bottom w:val="single" w:sz="8" w:space="0" w:color="E6E6E1"/>
              <w:right w:val="nil"/>
            </w:tcBorders>
          </w:tcPr>
          <w:p w14:paraId="0E6A22B8" w14:textId="50C37192" w:rsidR="003E5611" w:rsidRPr="003E5611" w:rsidRDefault="003E5611" w:rsidP="003E5611">
            <w:pPr>
              <w:pStyle w:val="TableNBullet"/>
              <w:rPr>
                <w:sz w:val="18"/>
                <w:szCs w:val="18"/>
              </w:rPr>
            </w:pPr>
            <w:bookmarkStart w:id="52" w:name="_Hlk109382885"/>
            <w:r w:rsidRPr="003E5611">
              <w:rPr>
                <w:sz w:val="18"/>
                <w:szCs w:val="18"/>
              </w:rPr>
              <w:t>Manage notifications regarding quality issues received by the Australian Department of Health</w:t>
            </w:r>
            <w:r w:rsidR="00FC4348">
              <w:rPr>
                <w:sz w:val="18"/>
                <w:szCs w:val="18"/>
              </w:rPr>
              <w:t xml:space="preserve"> and </w:t>
            </w:r>
            <w:r w:rsidR="00DF4D0D">
              <w:rPr>
                <w:sz w:val="18"/>
                <w:szCs w:val="18"/>
              </w:rPr>
              <w:t>Aged Care</w:t>
            </w:r>
            <w:r w:rsidR="00FA51BB">
              <w:rPr>
                <w:sz w:val="18"/>
                <w:szCs w:val="18"/>
              </w:rPr>
              <w:t xml:space="preserve"> </w:t>
            </w:r>
            <w:r w:rsidR="00FA51BB">
              <w:rPr>
                <w:i/>
                <w:iCs/>
                <w:sz w:val="18"/>
                <w:szCs w:val="18"/>
              </w:rPr>
              <w:t>{organisation responsible yet to be confirmed}</w:t>
            </w:r>
            <w:r w:rsidRPr="003E5611">
              <w:rPr>
                <w:sz w:val="18"/>
                <w:szCs w:val="18"/>
              </w:rPr>
              <w:t xml:space="preserve">. </w:t>
            </w:r>
          </w:p>
          <w:p w14:paraId="18C2A0D9" w14:textId="77777777" w:rsidR="003E5611" w:rsidRPr="003E5611" w:rsidRDefault="003E5611" w:rsidP="003E5611">
            <w:pPr>
              <w:pStyle w:val="TableNBullet"/>
              <w:rPr>
                <w:sz w:val="18"/>
                <w:szCs w:val="18"/>
              </w:rPr>
            </w:pPr>
            <w:r w:rsidRPr="003E5611">
              <w:rPr>
                <w:sz w:val="18"/>
                <w:szCs w:val="18"/>
              </w:rPr>
              <w:lastRenderedPageBreak/>
              <w:t xml:space="preserve">Provide advice on actions to investigate safety and quality concerns. </w:t>
            </w:r>
          </w:p>
          <w:p w14:paraId="5F8221A7" w14:textId="64048B5B" w:rsidR="004E266F" w:rsidRPr="00936FF8" w:rsidRDefault="003E5611" w:rsidP="003E5611">
            <w:pPr>
              <w:pStyle w:val="TableNBullet"/>
              <w:rPr>
                <w:rFonts w:eastAsia="Calibri"/>
                <w:sz w:val="18"/>
                <w:szCs w:val="18"/>
                <w:lang w:val="en-US" w:eastAsia="en-US"/>
              </w:rPr>
            </w:pPr>
            <w:r w:rsidRPr="003E5611">
              <w:rPr>
                <w:sz w:val="18"/>
                <w:szCs w:val="18"/>
              </w:rPr>
              <w:t>Monitor safety and quality concerns through data review until the issue is resolved and systems are in place to prevent re-occurrence.</w:t>
            </w:r>
            <w:bookmarkEnd w:id="52"/>
          </w:p>
        </w:tc>
      </w:tr>
      <w:tr w:rsidR="009413DA" w:rsidRPr="008402E6" w14:paraId="495B3997" w14:textId="77777777" w:rsidTr="00986BF1">
        <w:tc>
          <w:tcPr>
            <w:tcW w:w="3913" w:type="dxa"/>
            <w:tcBorders>
              <w:top w:val="single" w:sz="8" w:space="0" w:color="E6E6E1"/>
              <w:left w:val="nil"/>
              <w:bottom w:val="single" w:sz="8" w:space="0" w:color="E6E6E1"/>
              <w:right w:val="nil"/>
            </w:tcBorders>
          </w:tcPr>
          <w:p w14:paraId="71B0B829" w14:textId="7C83E08F" w:rsidR="009413DA" w:rsidRDefault="00F138FA" w:rsidP="00986BF1">
            <w:pPr>
              <w:rPr>
                <w:sz w:val="18"/>
              </w:rPr>
            </w:pPr>
            <w:r w:rsidRPr="00F138FA">
              <w:rPr>
                <w:sz w:val="18"/>
              </w:rPr>
              <w:lastRenderedPageBreak/>
              <w:t>The Australian Institute of Health and Welfare</w:t>
            </w:r>
          </w:p>
        </w:tc>
        <w:tc>
          <w:tcPr>
            <w:tcW w:w="4536" w:type="dxa"/>
            <w:tcBorders>
              <w:top w:val="single" w:sz="8" w:space="0" w:color="E6E6E1"/>
              <w:left w:val="nil"/>
              <w:bottom w:val="single" w:sz="8" w:space="0" w:color="E6E6E1"/>
              <w:right w:val="nil"/>
            </w:tcBorders>
          </w:tcPr>
          <w:p w14:paraId="142F6F2F" w14:textId="77777777" w:rsidR="004B1D00" w:rsidRPr="004B1D00" w:rsidRDefault="004B1D00" w:rsidP="004B1D00">
            <w:pPr>
              <w:pStyle w:val="TableNBullet"/>
              <w:rPr>
                <w:rFonts w:eastAsia="Calibri"/>
                <w:sz w:val="18"/>
                <w:szCs w:val="18"/>
              </w:rPr>
            </w:pPr>
            <w:r w:rsidRPr="004B1D00">
              <w:rPr>
                <w:rFonts w:eastAsia="Calibri"/>
                <w:sz w:val="18"/>
                <w:szCs w:val="18"/>
              </w:rPr>
              <w:t xml:space="preserve">Coordinate with the Lung Cancer Screening Register to compile and assess reports over six monthly and annual time frames. </w:t>
            </w:r>
          </w:p>
          <w:p w14:paraId="7AC91B23" w14:textId="77777777" w:rsidR="004B1D00" w:rsidRPr="004B1D00" w:rsidRDefault="004B1D00" w:rsidP="004B1D00">
            <w:pPr>
              <w:pStyle w:val="TableNBullet"/>
              <w:rPr>
                <w:rFonts w:eastAsia="Calibri"/>
                <w:sz w:val="18"/>
                <w:szCs w:val="18"/>
              </w:rPr>
            </w:pPr>
            <w:r w:rsidRPr="004B1D00">
              <w:rPr>
                <w:rFonts w:eastAsia="Calibri"/>
                <w:sz w:val="18"/>
                <w:szCs w:val="18"/>
              </w:rPr>
              <w:t xml:space="preserve">Compile annual reports on program performance using appropriate data outputs to inform strategic decision making. </w:t>
            </w:r>
          </w:p>
          <w:p w14:paraId="2395EABE" w14:textId="6AC4E08C" w:rsidR="009413DA" w:rsidRPr="0056439D" w:rsidRDefault="004B1D00" w:rsidP="0056439D">
            <w:pPr>
              <w:pStyle w:val="TableNBullet"/>
              <w:rPr>
                <w:rFonts w:eastAsia="Calibri"/>
                <w:sz w:val="18"/>
                <w:szCs w:val="18"/>
              </w:rPr>
            </w:pPr>
            <w:r w:rsidRPr="004B1D00">
              <w:rPr>
                <w:rFonts w:eastAsia="Calibri"/>
                <w:sz w:val="18"/>
                <w:szCs w:val="18"/>
              </w:rPr>
              <w:t>Link</w:t>
            </w:r>
            <w:r w:rsidR="007202A4">
              <w:rPr>
                <w:rFonts w:eastAsia="Calibri"/>
                <w:sz w:val="18"/>
                <w:szCs w:val="18"/>
              </w:rPr>
              <w:t xml:space="preserve"> additional</w:t>
            </w:r>
            <w:r w:rsidRPr="004B1D00">
              <w:rPr>
                <w:rFonts w:eastAsia="Calibri"/>
                <w:sz w:val="18"/>
                <w:szCs w:val="18"/>
              </w:rPr>
              <w:t xml:space="preserve"> relevant data sets </w:t>
            </w:r>
            <w:r w:rsidR="007202A4">
              <w:rPr>
                <w:rFonts w:eastAsia="Calibri"/>
                <w:sz w:val="18"/>
                <w:szCs w:val="18"/>
              </w:rPr>
              <w:t xml:space="preserve">such as </w:t>
            </w:r>
            <w:r w:rsidR="00310BCB">
              <w:rPr>
                <w:rFonts w:eastAsia="Calibri"/>
                <w:sz w:val="18"/>
                <w:szCs w:val="18"/>
              </w:rPr>
              <w:t xml:space="preserve">lung cancer incidence, treatment and mortality rates </w:t>
            </w:r>
            <w:r w:rsidRPr="004B1D00">
              <w:rPr>
                <w:rFonts w:eastAsia="Calibri"/>
                <w:sz w:val="18"/>
                <w:szCs w:val="18"/>
              </w:rPr>
              <w:t xml:space="preserve">and manage the quality assurance of linked data sets. </w:t>
            </w:r>
          </w:p>
        </w:tc>
      </w:tr>
      <w:tr w:rsidR="004E266F" w:rsidRPr="008402E6" w14:paraId="56F73E4C" w14:textId="77777777" w:rsidTr="00986BF1">
        <w:tc>
          <w:tcPr>
            <w:tcW w:w="3913" w:type="dxa"/>
            <w:tcBorders>
              <w:top w:val="single" w:sz="8" w:space="0" w:color="E6E6E1"/>
              <w:left w:val="nil"/>
              <w:bottom w:val="single" w:sz="8" w:space="0" w:color="E6E6E1"/>
              <w:right w:val="nil"/>
            </w:tcBorders>
          </w:tcPr>
          <w:p w14:paraId="45EAD30E" w14:textId="15A5375C" w:rsidR="004E266F" w:rsidRPr="008402E6" w:rsidRDefault="00061307" w:rsidP="00986BF1">
            <w:pPr>
              <w:rPr>
                <w:sz w:val="18"/>
              </w:rPr>
            </w:pPr>
            <w:r w:rsidRPr="00061307">
              <w:rPr>
                <w:sz w:val="18"/>
              </w:rPr>
              <w:t>Australian Department of Health</w:t>
            </w:r>
            <w:r w:rsidR="00FC4348">
              <w:rPr>
                <w:sz w:val="18"/>
              </w:rPr>
              <w:t xml:space="preserve"> and Aged Care</w:t>
            </w:r>
          </w:p>
        </w:tc>
        <w:tc>
          <w:tcPr>
            <w:tcW w:w="4536" w:type="dxa"/>
            <w:tcBorders>
              <w:top w:val="single" w:sz="8" w:space="0" w:color="E6E6E1"/>
              <w:left w:val="nil"/>
              <w:bottom w:val="single" w:sz="8" w:space="0" w:color="E6E6E1"/>
              <w:right w:val="nil"/>
            </w:tcBorders>
          </w:tcPr>
          <w:p w14:paraId="43B9E89C" w14:textId="77777777" w:rsidR="00EC08B3" w:rsidRPr="00EC08B3" w:rsidRDefault="00EC08B3" w:rsidP="00EC08B3">
            <w:pPr>
              <w:pStyle w:val="TableNBullet"/>
              <w:rPr>
                <w:sz w:val="18"/>
                <w:szCs w:val="18"/>
              </w:rPr>
            </w:pPr>
            <w:r w:rsidRPr="00EC08B3">
              <w:rPr>
                <w:sz w:val="18"/>
                <w:szCs w:val="18"/>
              </w:rPr>
              <w:t>Oversee and coordinate process improvement and horizon scanning to continually enhance the program.</w:t>
            </w:r>
          </w:p>
          <w:p w14:paraId="4E1D8CDA" w14:textId="77777777" w:rsidR="00EC08B3" w:rsidRPr="00EC08B3" w:rsidRDefault="00EC08B3" w:rsidP="00EC08B3">
            <w:pPr>
              <w:pStyle w:val="TableNBullet"/>
              <w:rPr>
                <w:sz w:val="18"/>
                <w:szCs w:val="18"/>
              </w:rPr>
            </w:pPr>
            <w:r w:rsidRPr="00EC08B3">
              <w:rPr>
                <w:sz w:val="18"/>
                <w:szCs w:val="18"/>
              </w:rPr>
              <w:t>Commission independent evaluations of program performance and achievement, including through development of KPIs, baseline targets and benchmarks as appropriate.</w:t>
            </w:r>
          </w:p>
          <w:p w14:paraId="5EB15B6A" w14:textId="77777777" w:rsidR="00EC08B3" w:rsidRPr="00EC08B3" w:rsidRDefault="00EC08B3" w:rsidP="00EC08B3">
            <w:pPr>
              <w:pStyle w:val="TableNBullet"/>
              <w:rPr>
                <w:sz w:val="18"/>
                <w:szCs w:val="18"/>
              </w:rPr>
            </w:pPr>
            <w:r w:rsidRPr="00EC08B3">
              <w:rPr>
                <w:sz w:val="18"/>
                <w:szCs w:val="18"/>
              </w:rPr>
              <w:t>Manage the contract for the Lung Cancer Screening Register / National Cancer Screening Register.</w:t>
            </w:r>
          </w:p>
          <w:p w14:paraId="550CD1A4" w14:textId="1D477090" w:rsidR="00EC08B3" w:rsidRPr="00EC08B3" w:rsidRDefault="00EC08B3" w:rsidP="00EC08B3">
            <w:pPr>
              <w:pStyle w:val="TableNBullet"/>
              <w:rPr>
                <w:sz w:val="18"/>
                <w:szCs w:val="18"/>
              </w:rPr>
            </w:pPr>
            <w:r w:rsidRPr="00EC08B3">
              <w:rPr>
                <w:sz w:val="18"/>
                <w:szCs w:val="18"/>
              </w:rPr>
              <w:t xml:space="preserve">Conduct quality control on </w:t>
            </w:r>
            <w:r w:rsidR="00E8394D">
              <w:rPr>
                <w:sz w:val="18"/>
                <w:szCs w:val="18"/>
              </w:rPr>
              <w:t>publicly released documents</w:t>
            </w:r>
            <w:r w:rsidR="00515344">
              <w:rPr>
                <w:sz w:val="18"/>
                <w:szCs w:val="18"/>
              </w:rPr>
              <w:t xml:space="preserve"> and information regarding the LCSP</w:t>
            </w:r>
            <w:r w:rsidRPr="00EC08B3">
              <w:rPr>
                <w:sz w:val="18"/>
                <w:szCs w:val="18"/>
              </w:rPr>
              <w:t xml:space="preserve">. </w:t>
            </w:r>
          </w:p>
          <w:p w14:paraId="045BF5F4" w14:textId="72B67228" w:rsidR="004E266F" w:rsidRPr="00936FF8" w:rsidRDefault="00EC08B3" w:rsidP="00EC08B3">
            <w:pPr>
              <w:pStyle w:val="TableNBullet"/>
              <w:rPr>
                <w:sz w:val="18"/>
                <w:szCs w:val="18"/>
              </w:rPr>
            </w:pPr>
            <w:r w:rsidRPr="00EC08B3">
              <w:rPr>
                <w:sz w:val="18"/>
                <w:szCs w:val="18"/>
              </w:rPr>
              <w:t>Receive notifications regarding quality issues and notify the Quality and Safety Monitoring Committee.</w:t>
            </w:r>
          </w:p>
        </w:tc>
      </w:tr>
      <w:tr w:rsidR="004E266F" w:rsidRPr="008402E6" w14:paraId="44963F9D" w14:textId="77777777" w:rsidTr="00986BF1">
        <w:tc>
          <w:tcPr>
            <w:tcW w:w="3913" w:type="dxa"/>
            <w:tcBorders>
              <w:top w:val="single" w:sz="8" w:space="0" w:color="E6E6E1"/>
              <w:left w:val="nil"/>
              <w:bottom w:val="single" w:sz="8" w:space="0" w:color="E6E6E1"/>
              <w:right w:val="nil"/>
            </w:tcBorders>
          </w:tcPr>
          <w:p w14:paraId="205B5361" w14:textId="4FFCE9EB" w:rsidR="004E266F" w:rsidRDefault="003C29D4" w:rsidP="00986BF1">
            <w:pPr>
              <w:rPr>
                <w:sz w:val="18"/>
              </w:rPr>
            </w:pPr>
            <w:r w:rsidRPr="003C29D4">
              <w:rPr>
                <w:sz w:val="18"/>
                <w:szCs w:val="20"/>
                <w:lang w:eastAsia="en-AU"/>
              </w:rPr>
              <w:t xml:space="preserve">State </w:t>
            </w:r>
            <w:r w:rsidR="002C5922">
              <w:rPr>
                <w:sz w:val="18"/>
                <w:szCs w:val="20"/>
                <w:lang w:eastAsia="en-AU"/>
              </w:rPr>
              <w:t>and</w:t>
            </w:r>
            <w:r w:rsidRPr="003C29D4">
              <w:rPr>
                <w:sz w:val="18"/>
                <w:szCs w:val="20"/>
                <w:lang w:eastAsia="en-AU"/>
              </w:rPr>
              <w:t xml:space="preserve"> Territory Program Supports</w:t>
            </w:r>
            <w:r w:rsidRPr="003C29D4" w:rsidDel="003C29D4">
              <w:rPr>
                <w:sz w:val="18"/>
                <w:szCs w:val="20"/>
                <w:lang w:eastAsia="en-AU"/>
              </w:rPr>
              <w:t xml:space="preserve"> </w:t>
            </w:r>
          </w:p>
        </w:tc>
        <w:tc>
          <w:tcPr>
            <w:tcW w:w="4536" w:type="dxa"/>
            <w:tcBorders>
              <w:top w:val="single" w:sz="8" w:space="0" w:color="E6E6E1"/>
              <w:left w:val="nil"/>
              <w:bottom w:val="single" w:sz="8" w:space="0" w:color="E6E6E1"/>
              <w:right w:val="nil"/>
            </w:tcBorders>
          </w:tcPr>
          <w:p w14:paraId="6453EC2E" w14:textId="77777777" w:rsidR="00E13388" w:rsidRPr="00E13388" w:rsidRDefault="00E13388" w:rsidP="00E13388">
            <w:pPr>
              <w:pStyle w:val="TableNBullet"/>
              <w:rPr>
                <w:sz w:val="18"/>
                <w:szCs w:val="18"/>
              </w:rPr>
            </w:pPr>
            <w:r w:rsidRPr="00E13388">
              <w:rPr>
                <w:sz w:val="18"/>
                <w:szCs w:val="18"/>
              </w:rPr>
              <w:t>Work with service providers and data managers to appropriately ensure the collection of, and adequate storage of data across the LCSP.</w:t>
            </w:r>
          </w:p>
          <w:p w14:paraId="02989B86" w14:textId="77777777" w:rsidR="00E13388" w:rsidRPr="00E13388" w:rsidRDefault="00E13388" w:rsidP="00E13388">
            <w:pPr>
              <w:pStyle w:val="TableNBullet"/>
              <w:rPr>
                <w:sz w:val="18"/>
                <w:szCs w:val="18"/>
              </w:rPr>
            </w:pPr>
            <w:r w:rsidRPr="00E13388">
              <w:rPr>
                <w:sz w:val="18"/>
                <w:szCs w:val="18"/>
              </w:rPr>
              <w:t>Monitor local program performance and achievement, including through development of KPIs, baseline targets and benchmarks as appropriate.</w:t>
            </w:r>
          </w:p>
          <w:p w14:paraId="33930BFE" w14:textId="77777777" w:rsidR="00E13388" w:rsidRPr="00E13388" w:rsidRDefault="00E13388" w:rsidP="00E13388">
            <w:pPr>
              <w:pStyle w:val="TableNBullet"/>
              <w:rPr>
                <w:sz w:val="18"/>
                <w:szCs w:val="18"/>
              </w:rPr>
            </w:pPr>
            <w:r w:rsidRPr="00E13388">
              <w:rPr>
                <w:sz w:val="18"/>
                <w:szCs w:val="18"/>
              </w:rPr>
              <w:t xml:space="preserve">Coordinate local reporting requirements as necessary by evaluating data and input provided by health care professionals and peak bodies. </w:t>
            </w:r>
          </w:p>
          <w:p w14:paraId="6A9A82BB" w14:textId="559E4EC3" w:rsidR="004E266F" w:rsidRPr="00936FF8" w:rsidRDefault="00E13388" w:rsidP="00E13388">
            <w:pPr>
              <w:pStyle w:val="TableNBullet"/>
              <w:rPr>
                <w:sz w:val="18"/>
                <w:szCs w:val="18"/>
              </w:rPr>
            </w:pPr>
            <w:r w:rsidRPr="00E13388">
              <w:rPr>
                <w:sz w:val="18"/>
                <w:szCs w:val="18"/>
              </w:rPr>
              <w:t>Receive notifications regarding quality issues and notify the Quality and Safety Monitoring Committee.</w:t>
            </w:r>
          </w:p>
        </w:tc>
      </w:tr>
      <w:tr w:rsidR="00E13388" w:rsidRPr="008402E6" w14:paraId="6732B70E" w14:textId="77777777" w:rsidTr="00986BF1">
        <w:tc>
          <w:tcPr>
            <w:tcW w:w="3913" w:type="dxa"/>
            <w:tcBorders>
              <w:top w:val="single" w:sz="8" w:space="0" w:color="E6E6E1"/>
              <w:left w:val="nil"/>
              <w:bottom w:val="single" w:sz="8" w:space="0" w:color="E6E6E1"/>
              <w:right w:val="nil"/>
            </w:tcBorders>
          </w:tcPr>
          <w:p w14:paraId="3E72218D" w14:textId="1839B34B" w:rsidR="00E13388" w:rsidRPr="003C29D4" w:rsidRDefault="00E83AFA" w:rsidP="00986BF1">
            <w:pPr>
              <w:rPr>
                <w:sz w:val="18"/>
                <w:szCs w:val="20"/>
                <w:lang w:eastAsia="en-AU"/>
              </w:rPr>
            </w:pPr>
            <w:r w:rsidRPr="00E83AFA">
              <w:rPr>
                <w:sz w:val="18"/>
                <w:szCs w:val="20"/>
                <w:lang w:eastAsia="en-AU"/>
              </w:rPr>
              <w:t>Accrediting bodies</w:t>
            </w:r>
          </w:p>
        </w:tc>
        <w:tc>
          <w:tcPr>
            <w:tcW w:w="4536" w:type="dxa"/>
            <w:tcBorders>
              <w:top w:val="single" w:sz="8" w:space="0" w:color="E6E6E1"/>
              <w:left w:val="nil"/>
              <w:bottom w:val="single" w:sz="8" w:space="0" w:color="E6E6E1"/>
              <w:right w:val="nil"/>
            </w:tcBorders>
          </w:tcPr>
          <w:p w14:paraId="1179F707" w14:textId="77777777" w:rsidR="00B5644D" w:rsidRPr="00B5644D" w:rsidRDefault="00B5644D" w:rsidP="00B5644D">
            <w:pPr>
              <w:pStyle w:val="TableNBullet"/>
              <w:rPr>
                <w:sz w:val="18"/>
                <w:szCs w:val="18"/>
              </w:rPr>
            </w:pPr>
            <w:r w:rsidRPr="00B5644D">
              <w:rPr>
                <w:sz w:val="18"/>
                <w:szCs w:val="18"/>
              </w:rPr>
              <w:t>Provide input regarding standards adherence and measures into reporting cycles.</w:t>
            </w:r>
          </w:p>
          <w:p w14:paraId="0F0691BA" w14:textId="77777777" w:rsidR="00B5644D" w:rsidRPr="00B5644D" w:rsidRDefault="00B5644D" w:rsidP="00B5644D">
            <w:pPr>
              <w:pStyle w:val="TableNBullet"/>
              <w:rPr>
                <w:sz w:val="18"/>
                <w:szCs w:val="18"/>
              </w:rPr>
            </w:pPr>
            <w:r w:rsidRPr="00B5644D">
              <w:rPr>
                <w:sz w:val="18"/>
                <w:szCs w:val="18"/>
              </w:rPr>
              <w:t>Facilitate a culture of continuous quality improvement and adherence to standards.</w:t>
            </w:r>
          </w:p>
          <w:p w14:paraId="3B7DE122" w14:textId="0A11394E" w:rsidR="00E13388" w:rsidRPr="00E13388" w:rsidRDefault="00B5644D" w:rsidP="00B5644D">
            <w:pPr>
              <w:pStyle w:val="TableNBullet"/>
              <w:rPr>
                <w:sz w:val="18"/>
                <w:szCs w:val="18"/>
              </w:rPr>
            </w:pPr>
            <w:r w:rsidRPr="00B5644D">
              <w:rPr>
                <w:sz w:val="18"/>
                <w:szCs w:val="18"/>
              </w:rPr>
              <w:lastRenderedPageBreak/>
              <w:t>Maintain transparent accreditation process and accreditation reporting</w:t>
            </w:r>
          </w:p>
        </w:tc>
      </w:tr>
    </w:tbl>
    <w:p w14:paraId="3CDDE539" w14:textId="0423BDB8" w:rsidR="006B4800" w:rsidRPr="006B4800" w:rsidRDefault="004E266F" w:rsidP="006B4800">
      <w:pPr>
        <w:pStyle w:val="Heading4"/>
      </w:pPr>
      <w:r>
        <w:lastRenderedPageBreak/>
        <w:t>Escalation</w:t>
      </w:r>
    </w:p>
    <w:p w14:paraId="57676333" w14:textId="7F8AE37C" w:rsidR="004C4AFA" w:rsidRDefault="00BA4690" w:rsidP="00D570BA">
      <w:pPr>
        <w:rPr>
          <w:lang w:eastAsia="en-AU"/>
        </w:rPr>
      </w:pPr>
      <w:r>
        <w:rPr>
          <w:lang w:eastAsia="en-AU"/>
        </w:rPr>
        <w:t>In the event of</w:t>
      </w:r>
      <w:r w:rsidR="00F17D73">
        <w:rPr>
          <w:lang w:eastAsia="en-AU"/>
        </w:rPr>
        <w:t xml:space="preserve"> unresolved issues</w:t>
      </w:r>
      <w:r w:rsidR="00945B94">
        <w:rPr>
          <w:lang w:eastAsia="en-AU"/>
        </w:rPr>
        <w:t xml:space="preserve">, </w:t>
      </w:r>
      <w:r w:rsidR="00336908">
        <w:rPr>
          <w:lang w:eastAsia="en-AU"/>
        </w:rPr>
        <w:t xml:space="preserve">unclear roles and responsibilities or </w:t>
      </w:r>
      <w:r w:rsidR="00BF4CAB">
        <w:rPr>
          <w:lang w:eastAsia="en-AU"/>
        </w:rPr>
        <w:t xml:space="preserve">poor performance </w:t>
      </w:r>
      <w:r w:rsidR="00F51B1D">
        <w:rPr>
          <w:lang w:eastAsia="en-AU"/>
        </w:rPr>
        <w:t>by any of the engaged LCSP stakeholders, appropriate escalation is</w:t>
      </w:r>
      <w:r w:rsidR="004C4AFA">
        <w:rPr>
          <w:lang w:eastAsia="en-AU"/>
        </w:rPr>
        <w:t xml:space="preserve"> required to rectify any issues</w:t>
      </w:r>
      <w:r w:rsidR="00484552" w:rsidRPr="00484552">
        <w:rPr>
          <w:lang w:eastAsia="en-AU"/>
        </w:rPr>
        <w:t xml:space="preserve"> </w:t>
      </w:r>
      <w:r w:rsidR="00484552">
        <w:rPr>
          <w:lang w:eastAsia="en-AU"/>
        </w:rPr>
        <w:t>in a timely manner</w:t>
      </w:r>
      <w:r w:rsidR="004C4AFA">
        <w:rPr>
          <w:lang w:eastAsia="en-AU"/>
        </w:rPr>
        <w:t xml:space="preserve">. The primary </w:t>
      </w:r>
      <w:r w:rsidR="009668A1">
        <w:rPr>
          <w:lang w:eastAsia="en-AU"/>
        </w:rPr>
        <w:t xml:space="preserve">point of escalation </w:t>
      </w:r>
      <w:r w:rsidR="000F1AE7">
        <w:rPr>
          <w:lang w:eastAsia="en-AU"/>
        </w:rPr>
        <w:t>for individuals</w:t>
      </w:r>
      <w:r w:rsidR="00507C15">
        <w:rPr>
          <w:lang w:eastAsia="en-AU"/>
        </w:rPr>
        <w:t xml:space="preserve"> working in the LCSP</w:t>
      </w:r>
      <w:r w:rsidR="000F1AE7">
        <w:rPr>
          <w:lang w:eastAsia="en-AU"/>
        </w:rPr>
        <w:t xml:space="preserve"> </w:t>
      </w:r>
      <w:r w:rsidR="00CB1A63">
        <w:rPr>
          <w:lang w:eastAsia="en-AU"/>
        </w:rPr>
        <w:t xml:space="preserve">should be through their direct reporting lines within their specific </w:t>
      </w:r>
      <w:r w:rsidR="00186545">
        <w:rPr>
          <w:lang w:eastAsia="en-AU"/>
        </w:rPr>
        <w:t>teams of broader working unit</w:t>
      </w:r>
      <w:r w:rsidR="00507C15">
        <w:rPr>
          <w:lang w:eastAsia="en-AU"/>
        </w:rPr>
        <w:t>.</w:t>
      </w:r>
      <w:r w:rsidR="00B02C04">
        <w:rPr>
          <w:rStyle w:val="FootnoteReference"/>
          <w:lang w:eastAsia="en-AU"/>
        </w:rPr>
        <w:footnoteReference w:id="22"/>
      </w:r>
      <w:r w:rsidR="00027763">
        <w:rPr>
          <w:lang w:eastAsia="en-AU"/>
        </w:rPr>
        <w:t xml:space="preserve"> </w:t>
      </w:r>
      <w:r w:rsidR="00B02C04">
        <w:rPr>
          <w:lang w:eastAsia="en-AU"/>
        </w:rPr>
        <w:t>If resolution is not reached, further escalation to</w:t>
      </w:r>
      <w:r w:rsidR="000678C8">
        <w:rPr>
          <w:lang w:eastAsia="en-AU"/>
        </w:rPr>
        <w:t xml:space="preserve"> </w:t>
      </w:r>
      <w:r w:rsidR="00B02C04">
        <w:rPr>
          <w:lang w:eastAsia="en-AU"/>
        </w:rPr>
        <w:t xml:space="preserve">increasingly senior </w:t>
      </w:r>
      <w:r w:rsidR="008C04BD">
        <w:rPr>
          <w:lang w:eastAsia="en-AU"/>
        </w:rPr>
        <w:t>roles in the organisational hierarchy is required until</w:t>
      </w:r>
      <w:r w:rsidR="00ED47F5">
        <w:rPr>
          <w:lang w:eastAsia="en-AU"/>
        </w:rPr>
        <w:t xml:space="preserve"> final resolution.</w:t>
      </w:r>
    </w:p>
    <w:p w14:paraId="546BEA06" w14:textId="7E2B511F" w:rsidR="00ED47F5" w:rsidRDefault="00ED47F5" w:rsidP="00D570BA">
      <w:pPr>
        <w:rPr>
          <w:lang w:eastAsia="en-AU"/>
        </w:rPr>
      </w:pPr>
      <w:r>
        <w:rPr>
          <w:lang w:eastAsia="en-AU"/>
        </w:rPr>
        <w:t xml:space="preserve">For </w:t>
      </w:r>
      <w:r w:rsidR="00187148">
        <w:rPr>
          <w:lang w:eastAsia="en-AU"/>
        </w:rPr>
        <w:t>broader</w:t>
      </w:r>
      <w:r>
        <w:rPr>
          <w:lang w:eastAsia="en-AU"/>
        </w:rPr>
        <w:t xml:space="preserve"> program-wide escalation, Cancer Australia</w:t>
      </w:r>
      <w:r w:rsidR="00F27082">
        <w:rPr>
          <w:lang w:eastAsia="en-AU"/>
        </w:rPr>
        <w:t xml:space="preserve"> </w:t>
      </w:r>
      <w:r w:rsidR="00F27082">
        <w:rPr>
          <w:i/>
          <w:iCs/>
          <w:lang w:eastAsia="en-AU"/>
        </w:rPr>
        <w:t>{responsible organisation</w:t>
      </w:r>
      <w:r w:rsidR="002F1DB3">
        <w:rPr>
          <w:i/>
          <w:iCs/>
          <w:lang w:eastAsia="en-AU"/>
        </w:rPr>
        <w:t xml:space="preserve"> yet</w:t>
      </w:r>
      <w:r w:rsidR="00F27082">
        <w:rPr>
          <w:i/>
          <w:iCs/>
          <w:lang w:eastAsia="en-AU"/>
        </w:rPr>
        <w:t xml:space="preserve"> to be determined}</w:t>
      </w:r>
      <w:r w:rsidR="007B199A">
        <w:rPr>
          <w:rStyle w:val="FootnoteReference"/>
          <w:lang w:eastAsia="en-AU"/>
        </w:rPr>
        <w:footnoteReference w:id="23"/>
      </w:r>
      <w:r w:rsidR="00B84E57">
        <w:rPr>
          <w:lang w:eastAsia="en-AU"/>
        </w:rPr>
        <w:t xml:space="preserve"> should be notified of any significant </w:t>
      </w:r>
      <w:r w:rsidR="00495549">
        <w:rPr>
          <w:lang w:eastAsia="en-AU"/>
        </w:rPr>
        <w:t xml:space="preserve">problems across the LCSP. It is Cancer Australia’s </w:t>
      </w:r>
      <w:r w:rsidR="00F27082">
        <w:rPr>
          <w:i/>
          <w:iCs/>
          <w:lang w:eastAsia="en-AU"/>
        </w:rPr>
        <w:t>{responsible organisation</w:t>
      </w:r>
      <w:r w:rsidR="002F1DB3">
        <w:rPr>
          <w:i/>
          <w:iCs/>
          <w:lang w:eastAsia="en-AU"/>
        </w:rPr>
        <w:t xml:space="preserve"> yet</w:t>
      </w:r>
      <w:r w:rsidR="00F27082">
        <w:rPr>
          <w:i/>
          <w:iCs/>
          <w:lang w:eastAsia="en-AU"/>
        </w:rPr>
        <w:t xml:space="preserve"> to be determined} </w:t>
      </w:r>
      <w:r w:rsidR="00495549">
        <w:rPr>
          <w:lang w:eastAsia="en-AU"/>
        </w:rPr>
        <w:t xml:space="preserve">responsibility to </w:t>
      </w:r>
      <w:r w:rsidR="00FD023B">
        <w:rPr>
          <w:lang w:eastAsia="en-AU"/>
        </w:rPr>
        <w:t xml:space="preserve">primarily come to a decision on </w:t>
      </w:r>
      <w:r w:rsidR="0030417E">
        <w:rPr>
          <w:lang w:eastAsia="en-AU"/>
        </w:rPr>
        <w:t>any programmatic and tactical issues</w:t>
      </w:r>
      <w:r w:rsidR="00EF452D">
        <w:rPr>
          <w:lang w:eastAsia="en-AU"/>
        </w:rPr>
        <w:t>. Can</w:t>
      </w:r>
      <w:r w:rsidR="008F055E">
        <w:rPr>
          <w:lang w:eastAsia="en-AU"/>
        </w:rPr>
        <w:t>c</w:t>
      </w:r>
      <w:r w:rsidR="00EF452D">
        <w:rPr>
          <w:lang w:eastAsia="en-AU"/>
        </w:rPr>
        <w:t xml:space="preserve">er Australia will escalate </w:t>
      </w:r>
      <w:r w:rsidR="00476674">
        <w:rPr>
          <w:lang w:eastAsia="en-AU"/>
        </w:rPr>
        <w:t>strategic level</w:t>
      </w:r>
      <w:r w:rsidR="00EF452D">
        <w:rPr>
          <w:lang w:eastAsia="en-AU"/>
        </w:rPr>
        <w:t xml:space="preserve"> concerns, </w:t>
      </w:r>
      <w:r w:rsidR="00476674">
        <w:rPr>
          <w:lang w:eastAsia="en-AU"/>
        </w:rPr>
        <w:t xml:space="preserve">consultation and </w:t>
      </w:r>
      <w:r w:rsidR="00FE221B">
        <w:rPr>
          <w:lang w:eastAsia="en-AU"/>
        </w:rPr>
        <w:t xml:space="preserve">decision-making </w:t>
      </w:r>
      <w:r w:rsidR="00EF452D">
        <w:rPr>
          <w:lang w:eastAsia="en-AU"/>
        </w:rPr>
        <w:t xml:space="preserve">to </w:t>
      </w:r>
      <w:r w:rsidR="0088567F">
        <w:rPr>
          <w:lang w:eastAsia="en-AU"/>
        </w:rPr>
        <w:t>the Department of Health</w:t>
      </w:r>
      <w:r w:rsidR="00FC4348">
        <w:rPr>
          <w:lang w:eastAsia="en-AU"/>
        </w:rPr>
        <w:t xml:space="preserve"> and Aged Care</w:t>
      </w:r>
      <w:r w:rsidR="00EF452D">
        <w:rPr>
          <w:lang w:eastAsia="en-AU"/>
        </w:rPr>
        <w:t xml:space="preserve">, who hold responsibility for </w:t>
      </w:r>
      <w:r w:rsidR="00476674">
        <w:rPr>
          <w:lang w:eastAsia="en-AU"/>
        </w:rPr>
        <w:t>major incidents</w:t>
      </w:r>
      <w:r w:rsidR="00C35C0F">
        <w:rPr>
          <w:lang w:eastAsia="en-AU"/>
        </w:rPr>
        <w:t xml:space="preserve"> or</w:t>
      </w:r>
      <w:r w:rsidR="009413DA">
        <w:rPr>
          <w:lang w:eastAsia="en-AU"/>
        </w:rPr>
        <w:t xml:space="preserve"> </w:t>
      </w:r>
      <w:r w:rsidR="00EF452D">
        <w:rPr>
          <w:lang w:eastAsia="en-AU"/>
        </w:rPr>
        <w:t>program</w:t>
      </w:r>
      <w:r w:rsidR="009413DA">
        <w:rPr>
          <w:lang w:eastAsia="en-AU"/>
        </w:rPr>
        <w:t xml:space="preserve"> decision</w:t>
      </w:r>
      <w:r w:rsidR="00EF452D">
        <w:rPr>
          <w:lang w:eastAsia="en-AU"/>
        </w:rPr>
        <w:t xml:space="preserve">s. </w:t>
      </w:r>
    </w:p>
    <w:p w14:paraId="197CED2C" w14:textId="77777777" w:rsidR="00F50043" w:rsidRDefault="00F50043">
      <w:pPr>
        <w:spacing w:after="160"/>
        <w:rPr>
          <w:rFonts w:eastAsia="Times New Roman" w:cs="Times New Roman"/>
          <w:b/>
          <w:color w:val="00264D"/>
          <w:sz w:val="36"/>
          <w:szCs w:val="19"/>
          <w:lang w:eastAsia="en-AU"/>
        </w:rPr>
      </w:pPr>
      <w:r>
        <w:br w:type="page"/>
      </w:r>
    </w:p>
    <w:p w14:paraId="6384E42B" w14:textId="301A7428" w:rsidR="00F50043" w:rsidRPr="00CC19F1" w:rsidRDefault="00F50043" w:rsidP="00CC19F1">
      <w:pPr>
        <w:pStyle w:val="xAppendixLevel1"/>
      </w:pPr>
      <w:bookmarkStart w:id="53" w:name="_Ref109195532"/>
      <w:bookmarkStart w:id="54" w:name="_Toc115943352"/>
      <w:r w:rsidRPr="00CC19F1">
        <w:lastRenderedPageBreak/>
        <w:t>Glossary</w:t>
      </w:r>
      <w:r w:rsidR="007B41EB">
        <w:t xml:space="preserve"> of terms</w:t>
      </w:r>
      <w:bookmarkEnd w:id="53"/>
      <w:bookmarkEnd w:id="54"/>
    </w:p>
    <w:p w14:paraId="64A3A385" w14:textId="7F215DD1" w:rsidR="00002599" w:rsidRDefault="00002599" w:rsidP="00002599">
      <w:pPr>
        <w:pStyle w:val="Caption"/>
      </w:pPr>
      <w:bookmarkStart w:id="55" w:name="_Hlk111557812"/>
      <w:r>
        <w:t xml:space="preserve">Table </w:t>
      </w:r>
      <w:r>
        <w:fldChar w:fldCharType="begin"/>
      </w:r>
      <w:r>
        <w:instrText xml:space="preserve"> SEQ Table \* ARABIC </w:instrText>
      </w:r>
      <w:r>
        <w:fldChar w:fldCharType="separate"/>
      </w:r>
      <w:r w:rsidR="00090367">
        <w:rPr>
          <w:noProof/>
        </w:rPr>
        <w:t>4</w:t>
      </w:r>
      <w:r>
        <w:fldChar w:fldCharType="end"/>
      </w:r>
      <w:r>
        <w:t xml:space="preserve"> | A</w:t>
      </w:r>
      <w:r w:rsidRPr="00C30FAA">
        <w:t>cronym list</w:t>
      </w:r>
    </w:p>
    <w:tbl>
      <w:tblPr>
        <w:tblStyle w:val="NOUSSideHeader4"/>
        <w:tblpPr w:leftFromText="180" w:rightFromText="180" w:vertAnchor="text" w:tblpY="1"/>
        <w:tblOverlap w:val="never"/>
        <w:tblW w:w="0" w:type="auto"/>
        <w:tblLook w:val="04A0" w:firstRow="1" w:lastRow="0" w:firstColumn="1" w:lastColumn="0" w:noHBand="0" w:noVBand="1"/>
      </w:tblPr>
      <w:tblGrid>
        <w:gridCol w:w="1701"/>
        <w:gridCol w:w="7229"/>
      </w:tblGrid>
      <w:tr w:rsidR="00002599" w:rsidRPr="00FD3FEA" w14:paraId="74A5AEC1" w14:textId="77777777" w:rsidTr="00BA3AA5">
        <w:trPr>
          <w:cnfStyle w:val="100000000000" w:firstRow="1" w:lastRow="0" w:firstColumn="0" w:lastColumn="0" w:oddVBand="0" w:evenVBand="0" w:oddHBand="0" w:evenHBand="0" w:firstRowFirstColumn="0" w:firstRowLastColumn="0" w:lastRowFirstColumn="0" w:lastRowLastColumn="0"/>
        </w:trPr>
        <w:tc>
          <w:tcPr>
            <w:tcW w:w="1701" w:type="dxa"/>
            <w:shd w:val="clear" w:color="auto" w:fill="00264D" w:themeFill="background2"/>
          </w:tcPr>
          <w:p w14:paraId="70185DA5" w14:textId="77777777" w:rsidR="00002599" w:rsidRPr="00BA3AA5" w:rsidRDefault="00002599" w:rsidP="006F364E">
            <w:pPr>
              <w:spacing w:after="0"/>
              <w:rPr>
                <w:rFonts w:asciiTheme="majorHAnsi" w:hAnsiTheme="majorHAnsi" w:cstheme="majorHAnsi"/>
                <w:b/>
                <w:color w:val="FFFFFF" w:themeColor="background1"/>
                <w:lang w:eastAsia="en-AU"/>
              </w:rPr>
            </w:pPr>
            <w:r w:rsidRPr="00BA3AA5">
              <w:rPr>
                <w:rFonts w:asciiTheme="majorHAnsi" w:hAnsiTheme="majorHAnsi" w:cstheme="majorHAnsi"/>
                <w:color w:val="FFFFFF" w:themeColor="background1"/>
                <w:lang w:eastAsia="en-AU"/>
              </w:rPr>
              <w:t>Acronym</w:t>
            </w:r>
          </w:p>
        </w:tc>
        <w:tc>
          <w:tcPr>
            <w:tcW w:w="7229" w:type="dxa"/>
            <w:shd w:val="clear" w:color="auto" w:fill="00264D" w:themeFill="background2"/>
          </w:tcPr>
          <w:p w14:paraId="71CD864A" w14:textId="77777777" w:rsidR="00002599" w:rsidRPr="00BA3AA5" w:rsidRDefault="00002599" w:rsidP="006F364E">
            <w:pPr>
              <w:spacing w:after="0"/>
              <w:rPr>
                <w:rFonts w:asciiTheme="majorHAnsi" w:hAnsiTheme="majorHAnsi" w:cstheme="majorHAnsi"/>
                <w:b/>
                <w:color w:val="FFFFFF" w:themeColor="background1"/>
                <w:lang w:eastAsia="en-AU"/>
              </w:rPr>
            </w:pPr>
            <w:r w:rsidRPr="00BA3AA5">
              <w:rPr>
                <w:rFonts w:asciiTheme="majorHAnsi" w:hAnsiTheme="majorHAnsi" w:cstheme="majorHAnsi"/>
                <w:color w:val="FFFFFF" w:themeColor="background1"/>
                <w:lang w:eastAsia="en-AU"/>
              </w:rPr>
              <w:t>Term</w:t>
            </w:r>
          </w:p>
        </w:tc>
      </w:tr>
      <w:tr w:rsidR="00002599" w:rsidRPr="00FD3FEA" w14:paraId="2FF9325E" w14:textId="77777777" w:rsidTr="006F364E">
        <w:trPr>
          <w:cnfStyle w:val="000000100000" w:firstRow="0" w:lastRow="0" w:firstColumn="0" w:lastColumn="0" w:oddVBand="0" w:evenVBand="0" w:oddHBand="1" w:evenHBand="0" w:firstRowFirstColumn="0" w:firstRowLastColumn="0" w:lastRowFirstColumn="0" w:lastRowLastColumn="0"/>
        </w:trPr>
        <w:tc>
          <w:tcPr>
            <w:tcW w:w="1701" w:type="dxa"/>
          </w:tcPr>
          <w:p w14:paraId="132E1548" w14:textId="77777777" w:rsidR="00002599" w:rsidRPr="00FD3FEA" w:rsidRDefault="00002599" w:rsidP="006F364E">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AHW</w:t>
            </w:r>
          </w:p>
        </w:tc>
        <w:tc>
          <w:tcPr>
            <w:tcW w:w="7229" w:type="dxa"/>
          </w:tcPr>
          <w:p w14:paraId="69F325AC" w14:textId="77777777" w:rsidR="00002599" w:rsidRPr="00FD3FEA" w:rsidRDefault="00002599" w:rsidP="006F364E">
            <w:pPr>
              <w:spacing w:before="60" w:after="60"/>
              <w:rPr>
                <w:sz w:val="17"/>
                <w:szCs w:val="17"/>
              </w:rPr>
            </w:pPr>
            <w:r w:rsidRPr="00FD3FEA">
              <w:rPr>
                <w:sz w:val="17"/>
                <w:szCs w:val="17"/>
              </w:rPr>
              <w:t>Aboriginal health worker</w:t>
            </w:r>
          </w:p>
        </w:tc>
      </w:tr>
      <w:tr w:rsidR="00002599" w:rsidRPr="00FD3FEA" w14:paraId="357293A4" w14:textId="77777777" w:rsidTr="006F364E">
        <w:trPr>
          <w:cnfStyle w:val="000000010000" w:firstRow="0" w:lastRow="0" w:firstColumn="0" w:lastColumn="0" w:oddVBand="0" w:evenVBand="0" w:oddHBand="0" w:evenHBand="1" w:firstRowFirstColumn="0" w:firstRowLastColumn="0" w:lastRowFirstColumn="0" w:lastRowLastColumn="0"/>
        </w:trPr>
        <w:tc>
          <w:tcPr>
            <w:tcW w:w="1701" w:type="dxa"/>
          </w:tcPr>
          <w:p w14:paraId="060E15CC" w14:textId="77777777" w:rsidR="00002599" w:rsidRPr="00FD3FEA" w:rsidRDefault="00002599" w:rsidP="006F364E">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AIHW</w:t>
            </w:r>
          </w:p>
        </w:tc>
        <w:tc>
          <w:tcPr>
            <w:tcW w:w="7229" w:type="dxa"/>
          </w:tcPr>
          <w:p w14:paraId="6566D7D3" w14:textId="77777777" w:rsidR="00002599" w:rsidRPr="00FD3FEA" w:rsidRDefault="00002599" w:rsidP="006F364E">
            <w:pPr>
              <w:spacing w:before="60" w:after="60"/>
              <w:rPr>
                <w:sz w:val="17"/>
                <w:szCs w:val="17"/>
              </w:rPr>
            </w:pPr>
            <w:r w:rsidRPr="00FD3FEA">
              <w:rPr>
                <w:sz w:val="17"/>
                <w:szCs w:val="17"/>
              </w:rPr>
              <w:t>Australian Institute of Health and Welfare</w:t>
            </w:r>
          </w:p>
        </w:tc>
      </w:tr>
      <w:tr w:rsidR="00002599" w:rsidRPr="00FD3FEA" w14:paraId="64172D77" w14:textId="77777777" w:rsidTr="006F364E">
        <w:trPr>
          <w:cnfStyle w:val="000000100000" w:firstRow="0" w:lastRow="0" w:firstColumn="0" w:lastColumn="0" w:oddVBand="0" w:evenVBand="0" w:oddHBand="1" w:evenHBand="0" w:firstRowFirstColumn="0" w:firstRowLastColumn="0" w:lastRowFirstColumn="0" w:lastRowLastColumn="0"/>
        </w:trPr>
        <w:tc>
          <w:tcPr>
            <w:tcW w:w="1701" w:type="dxa"/>
          </w:tcPr>
          <w:p w14:paraId="0796DA31" w14:textId="77777777" w:rsidR="00002599" w:rsidRPr="00FD3FEA" w:rsidRDefault="00002599" w:rsidP="006F364E">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AHP</w:t>
            </w:r>
          </w:p>
        </w:tc>
        <w:tc>
          <w:tcPr>
            <w:tcW w:w="7229" w:type="dxa"/>
          </w:tcPr>
          <w:p w14:paraId="413D3496" w14:textId="77777777" w:rsidR="00002599" w:rsidRPr="00FD3FEA" w:rsidRDefault="00002599" w:rsidP="006F364E">
            <w:pPr>
              <w:spacing w:before="60" w:after="60"/>
              <w:rPr>
                <w:sz w:val="17"/>
                <w:szCs w:val="17"/>
              </w:rPr>
            </w:pPr>
            <w:r w:rsidRPr="00FD3FEA">
              <w:rPr>
                <w:sz w:val="17"/>
                <w:szCs w:val="17"/>
              </w:rPr>
              <w:t>Aboriginal health practitioners</w:t>
            </w:r>
          </w:p>
        </w:tc>
      </w:tr>
      <w:tr w:rsidR="00002599" w:rsidRPr="00FD3FEA" w14:paraId="4DB653F1" w14:textId="77777777" w:rsidTr="006F364E">
        <w:trPr>
          <w:cnfStyle w:val="000000010000" w:firstRow="0" w:lastRow="0" w:firstColumn="0" w:lastColumn="0" w:oddVBand="0" w:evenVBand="0" w:oddHBand="0" w:evenHBand="1" w:firstRowFirstColumn="0" w:firstRowLastColumn="0" w:lastRowFirstColumn="0" w:lastRowLastColumn="0"/>
          <w:trHeight w:val="29"/>
        </w:trPr>
        <w:tc>
          <w:tcPr>
            <w:tcW w:w="1701" w:type="dxa"/>
          </w:tcPr>
          <w:p w14:paraId="49661202" w14:textId="77777777" w:rsidR="00002599" w:rsidRPr="00FD3FEA" w:rsidRDefault="00002599" w:rsidP="006F364E">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eMR</w:t>
            </w:r>
          </w:p>
        </w:tc>
        <w:tc>
          <w:tcPr>
            <w:tcW w:w="7229" w:type="dxa"/>
          </w:tcPr>
          <w:p w14:paraId="6BCDB56F" w14:textId="77777777" w:rsidR="00002599" w:rsidRPr="00FD3FEA" w:rsidRDefault="00002599" w:rsidP="006F364E">
            <w:pPr>
              <w:spacing w:before="60" w:after="60"/>
              <w:rPr>
                <w:sz w:val="17"/>
              </w:rPr>
            </w:pPr>
            <w:r w:rsidRPr="00FD3FEA">
              <w:rPr>
                <w:sz w:val="17"/>
              </w:rPr>
              <w:t>Electronic medical records</w:t>
            </w:r>
          </w:p>
        </w:tc>
      </w:tr>
      <w:tr w:rsidR="00002599" w:rsidRPr="00FD3FEA" w14:paraId="7508E4F3" w14:textId="77777777" w:rsidTr="006F364E">
        <w:trPr>
          <w:cnfStyle w:val="000000100000" w:firstRow="0" w:lastRow="0" w:firstColumn="0" w:lastColumn="0" w:oddVBand="0" w:evenVBand="0" w:oddHBand="1" w:evenHBand="0" w:firstRowFirstColumn="0" w:firstRowLastColumn="0" w:lastRowFirstColumn="0" w:lastRowLastColumn="0"/>
          <w:trHeight w:val="29"/>
        </w:trPr>
        <w:tc>
          <w:tcPr>
            <w:tcW w:w="1701" w:type="dxa"/>
          </w:tcPr>
          <w:p w14:paraId="66BF1EB0" w14:textId="77777777" w:rsidR="00002599" w:rsidRPr="00FD3FEA" w:rsidRDefault="00002599" w:rsidP="006F364E">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GP</w:t>
            </w:r>
          </w:p>
        </w:tc>
        <w:tc>
          <w:tcPr>
            <w:tcW w:w="7229" w:type="dxa"/>
          </w:tcPr>
          <w:p w14:paraId="4D09337B" w14:textId="77777777" w:rsidR="00002599" w:rsidRPr="00FD3FEA" w:rsidRDefault="00002599" w:rsidP="006F364E">
            <w:pPr>
              <w:spacing w:before="60" w:after="60"/>
              <w:rPr>
                <w:sz w:val="17"/>
              </w:rPr>
            </w:pPr>
            <w:r w:rsidRPr="00FD3FEA">
              <w:rPr>
                <w:sz w:val="17"/>
              </w:rPr>
              <w:t>General practitioners</w:t>
            </w:r>
          </w:p>
        </w:tc>
      </w:tr>
      <w:tr w:rsidR="00002599" w:rsidRPr="00FD3FEA" w14:paraId="5F6528B5" w14:textId="77777777" w:rsidTr="006F364E">
        <w:trPr>
          <w:cnfStyle w:val="000000010000" w:firstRow="0" w:lastRow="0" w:firstColumn="0" w:lastColumn="0" w:oddVBand="0" w:evenVBand="0" w:oddHBand="0" w:evenHBand="1" w:firstRowFirstColumn="0" w:firstRowLastColumn="0" w:lastRowFirstColumn="0" w:lastRowLastColumn="0"/>
          <w:trHeight w:val="29"/>
        </w:trPr>
        <w:tc>
          <w:tcPr>
            <w:tcW w:w="1701" w:type="dxa"/>
          </w:tcPr>
          <w:p w14:paraId="6378207F" w14:textId="77777777" w:rsidR="00002599" w:rsidRPr="00FD3FEA" w:rsidRDefault="00002599" w:rsidP="006F364E">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KPI</w:t>
            </w:r>
          </w:p>
        </w:tc>
        <w:tc>
          <w:tcPr>
            <w:tcW w:w="7229" w:type="dxa"/>
          </w:tcPr>
          <w:p w14:paraId="1283A532" w14:textId="77777777" w:rsidR="00002599" w:rsidRPr="00FD3FEA" w:rsidRDefault="00002599" w:rsidP="006F364E">
            <w:pPr>
              <w:spacing w:before="60" w:after="60"/>
              <w:rPr>
                <w:sz w:val="17"/>
              </w:rPr>
            </w:pPr>
            <w:r w:rsidRPr="00FD3FEA">
              <w:rPr>
                <w:sz w:val="17"/>
              </w:rPr>
              <w:t>Key performance indicator</w:t>
            </w:r>
          </w:p>
        </w:tc>
      </w:tr>
      <w:tr w:rsidR="00002599" w:rsidRPr="00FD3FEA" w14:paraId="7E886939" w14:textId="77777777" w:rsidTr="006F364E">
        <w:trPr>
          <w:cnfStyle w:val="000000100000" w:firstRow="0" w:lastRow="0" w:firstColumn="0" w:lastColumn="0" w:oddVBand="0" w:evenVBand="0" w:oddHBand="1" w:evenHBand="0" w:firstRowFirstColumn="0" w:firstRowLastColumn="0" w:lastRowFirstColumn="0" w:lastRowLastColumn="0"/>
          <w:trHeight w:val="29"/>
        </w:trPr>
        <w:tc>
          <w:tcPr>
            <w:tcW w:w="1701" w:type="dxa"/>
          </w:tcPr>
          <w:p w14:paraId="46D794C6" w14:textId="77777777" w:rsidR="00002599" w:rsidRPr="00FD3FEA" w:rsidRDefault="00002599" w:rsidP="006F364E">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LCSE</w:t>
            </w:r>
          </w:p>
        </w:tc>
        <w:tc>
          <w:tcPr>
            <w:tcW w:w="7229" w:type="dxa"/>
          </w:tcPr>
          <w:p w14:paraId="577354C8" w14:textId="77777777" w:rsidR="00002599" w:rsidRPr="00FD3FEA" w:rsidRDefault="00002599" w:rsidP="006F364E">
            <w:pPr>
              <w:spacing w:before="60" w:after="60"/>
              <w:rPr>
                <w:sz w:val="17"/>
              </w:rPr>
            </w:pPr>
            <w:r w:rsidRPr="00FD3FEA">
              <w:rPr>
                <w:sz w:val="17"/>
              </w:rPr>
              <w:t>Lung cancer screening enquiry</w:t>
            </w:r>
          </w:p>
        </w:tc>
      </w:tr>
      <w:tr w:rsidR="00002599" w:rsidRPr="00FD3FEA" w14:paraId="499D76C6" w14:textId="77777777" w:rsidTr="006F364E">
        <w:trPr>
          <w:cnfStyle w:val="000000010000" w:firstRow="0" w:lastRow="0" w:firstColumn="0" w:lastColumn="0" w:oddVBand="0" w:evenVBand="0" w:oddHBand="0" w:evenHBand="1" w:firstRowFirstColumn="0" w:firstRowLastColumn="0" w:lastRowFirstColumn="0" w:lastRowLastColumn="0"/>
          <w:trHeight w:val="29"/>
        </w:trPr>
        <w:tc>
          <w:tcPr>
            <w:tcW w:w="1701" w:type="dxa"/>
          </w:tcPr>
          <w:p w14:paraId="5239B77A" w14:textId="77777777" w:rsidR="00002599" w:rsidRPr="00FD3FEA" w:rsidRDefault="00002599" w:rsidP="006F364E">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LCSP</w:t>
            </w:r>
          </w:p>
        </w:tc>
        <w:tc>
          <w:tcPr>
            <w:tcW w:w="7229" w:type="dxa"/>
          </w:tcPr>
          <w:p w14:paraId="0B40A242" w14:textId="77777777" w:rsidR="00002599" w:rsidRPr="00FD3FEA" w:rsidRDefault="00002599" w:rsidP="006F364E">
            <w:pPr>
              <w:spacing w:before="60" w:after="60"/>
              <w:rPr>
                <w:sz w:val="17"/>
              </w:rPr>
            </w:pPr>
            <w:r w:rsidRPr="00FD3FEA">
              <w:rPr>
                <w:sz w:val="17"/>
              </w:rPr>
              <w:t>Lung cancer screening program</w:t>
            </w:r>
          </w:p>
        </w:tc>
      </w:tr>
      <w:tr w:rsidR="00002599" w:rsidRPr="00FD3FEA" w14:paraId="4C66A78A" w14:textId="77777777" w:rsidTr="006F364E">
        <w:trPr>
          <w:cnfStyle w:val="000000100000" w:firstRow="0" w:lastRow="0" w:firstColumn="0" w:lastColumn="0" w:oddVBand="0" w:evenVBand="0" w:oddHBand="1" w:evenHBand="0" w:firstRowFirstColumn="0" w:firstRowLastColumn="0" w:lastRowFirstColumn="0" w:lastRowLastColumn="0"/>
          <w:trHeight w:val="29"/>
        </w:trPr>
        <w:tc>
          <w:tcPr>
            <w:tcW w:w="1701" w:type="dxa"/>
          </w:tcPr>
          <w:p w14:paraId="319F559A" w14:textId="77777777" w:rsidR="00002599" w:rsidRPr="00FD3FEA" w:rsidRDefault="00002599" w:rsidP="006F364E">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LDCT</w:t>
            </w:r>
          </w:p>
        </w:tc>
        <w:tc>
          <w:tcPr>
            <w:tcW w:w="7229" w:type="dxa"/>
          </w:tcPr>
          <w:p w14:paraId="48A3BBC1" w14:textId="77777777" w:rsidR="00002599" w:rsidRPr="00FD3FEA" w:rsidRDefault="00002599" w:rsidP="006F364E">
            <w:pPr>
              <w:spacing w:before="60" w:after="60"/>
              <w:rPr>
                <w:sz w:val="17"/>
              </w:rPr>
            </w:pPr>
            <w:r w:rsidRPr="00FD3FEA">
              <w:rPr>
                <w:sz w:val="17"/>
              </w:rPr>
              <w:t>Low dose computed tomography scan</w:t>
            </w:r>
          </w:p>
        </w:tc>
      </w:tr>
      <w:tr w:rsidR="00002599" w:rsidRPr="00FD3FEA" w14:paraId="584D5012" w14:textId="77777777" w:rsidTr="006F364E">
        <w:trPr>
          <w:cnfStyle w:val="000000010000" w:firstRow="0" w:lastRow="0" w:firstColumn="0" w:lastColumn="0" w:oddVBand="0" w:evenVBand="0" w:oddHBand="0" w:evenHBand="1" w:firstRowFirstColumn="0" w:firstRowLastColumn="0" w:lastRowFirstColumn="0" w:lastRowLastColumn="0"/>
          <w:trHeight w:val="29"/>
        </w:trPr>
        <w:tc>
          <w:tcPr>
            <w:tcW w:w="1701" w:type="dxa"/>
          </w:tcPr>
          <w:p w14:paraId="19363D77" w14:textId="77777777" w:rsidR="00002599" w:rsidRPr="00FD3FEA" w:rsidRDefault="00002599" w:rsidP="006F364E">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MDT</w:t>
            </w:r>
          </w:p>
        </w:tc>
        <w:tc>
          <w:tcPr>
            <w:tcW w:w="7229" w:type="dxa"/>
          </w:tcPr>
          <w:p w14:paraId="50E0BA06" w14:textId="77777777" w:rsidR="00002599" w:rsidRPr="00FD3FEA" w:rsidRDefault="00002599" w:rsidP="006F364E">
            <w:pPr>
              <w:spacing w:before="60" w:after="60"/>
              <w:rPr>
                <w:sz w:val="17"/>
              </w:rPr>
            </w:pPr>
            <w:r w:rsidRPr="00FD3FEA">
              <w:rPr>
                <w:sz w:val="17"/>
              </w:rPr>
              <w:t>Multi-disciplinary team</w:t>
            </w:r>
          </w:p>
        </w:tc>
      </w:tr>
      <w:tr w:rsidR="00002599" w:rsidRPr="00FD3FEA" w14:paraId="41711CB8" w14:textId="77777777" w:rsidTr="006F364E">
        <w:trPr>
          <w:cnfStyle w:val="000000100000" w:firstRow="0" w:lastRow="0" w:firstColumn="0" w:lastColumn="0" w:oddVBand="0" w:evenVBand="0" w:oddHBand="1" w:evenHBand="0" w:firstRowFirstColumn="0" w:firstRowLastColumn="0" w:lastRowFirstColumn="0" w:lastRowLastColumn="0"/>
          <w:trHeight w:val="29"/>
        </w:trPr>
        <w:tc>
          <w:tcPr>
            <w:tcW w:w="1701" w:type="dxa"/>
          </w:tcPr>
          <w:p w14:paraId="28C438EB" w14:textId="77777777" w:rsidR="00002599" w:rsidRPr="00FD3FEA" w:rsidRDefault="00002599" w:rsidP="006F364E">
            <w:pPr>
              <w:spacing w:before="40" w:after="40"/>
              <w:rPr>
                <w:rFonts w:ascii="Segoe UI Semibold" w:hAnsi="Segoe UI Semibold"/>
                <w:color w:val="00264D" w:themeColor="background2"/>
                <w:sz w:val="18"/>
              </w:rPr>
            </w:pPr>
            <w:r w:rsidRPr="00FD3FEA">
              <w:rPr>
                <w:rFonts w:ascii="Segoe UI Semibold" w:hAnsi="Segoe UI Semibold"/>
                <w:color w:val="00264D" w:themeColor="background2"/>
                <w:sz w:val="18"/>
              </w:rPr>
              <w:t>PBSF</w:t>
            </w:r>
          </w:p>
        </w:tc>
        <w:tc>
          <w:tcPr>
            <w:tcW w:w="7229" w:type="dxa"/>
          </w:tcPr>
          <w:p w14:paraId="0AC84E50" w14:textId="77777777" w:rsidR="00002599" w:rsidRPr="00FD3FEA" w:rsidRDefault="00002599" w:rsidP="006F364E">
            <w:pPr>
              <w:spacing w:before="60" w:after="60"/>
              <w:rPr>
                <w:sz w:val="17"/>
              </w:rPr>
            </w:pPr>
            <w:r w:rsidRPr="00FD3FEA">
              <w:rPr>
                <w:sz w:val="17"/>
              </w:rPr>
              <w:t>Population-based screening framework</w:t>
            </w:r>
          </w:p>
        </w:tc>
      </w:tr>
    </w:tbl>
    <w:p w14:paraId="549EBF95" w14:textId="329A18C0" w:rsidR="00D242A1" w:rsidRDefault="00002599" w:rsidP="00D242A1">
      <w:pPr>
        <w:pStyle w:val="Caption"/>
      </w:pPr>
      <w:r>
        <w:t xml:space="preserve">Table </w:t>
      </w:r>
      <w:r>
        <w:fldChar w:fldCharType="begin"/>
      </w:r>
      <w:r>
        <w:instrText xml:space="preserve"> SEQ Table \* ARABIC </w:instrText>
      </w:r>
      <w:r>
        <w:fldChar w:fldCharType="separate"/>
      </w:r>
      <w:r w:rsidR="00090367">
        <w:rPr>
          <w:noProof/>
        </w:rPr>
        <w:t>5</w:t>
      </w:r>
      <w:r>
        <w:fldChar w:fldCharType="end"/>
      </w:r>
      <w:r>
        <w:t xml:space="preserve"> | Glossary of terms</w:t>
      </w:r>
    </w:p>
    <w:tbl>
      <w:tblPr>
        <w:tblStyle w:val="NOUSSideHeader5"/>
        <w:tblpPr w:leftFromText="180" w:rightFromText="180" w:vertAnchor="text" w:tblpY="1"/>
        <w:tblOverlap w:val="never"/>
        <w:tblW w:w="0" w:type="auto"/>
        <w:tblLook w:val="04A0" w:firstRow="1" w:lastRow="0" w:firstColumn="1" w:lastColumn="0" w:noHBand="0" w:noVBand="1"/>
      </w:tblPr>
      <w:tblGrid>
        <w:gridCol w:w="2385"/>
        <w:gridCol w:w="6545"/>
      </w:tblGrid>
      <w:tr w:rsidR="004D76AA" w:rsidRPr="006D4500" w14:paraId="2F20AB4B" w14:textId="77777777" w:rsidTr="003F59CD">
        <w:trPr>
          <w:cnfStyle w:val="100000000000" w:firstRow="1" w:lastRow="0" w:firstColumn="0" w:lastColumn="0" w:oddVBand="0" w:evenVBand="0" w:oddHBand="0" w:evenHBand="0" w:firstRowFirstColumn="0" w:firstRowLastColumn="0" w:lastRowFirstColumn="0" w:lastRowLastColumn="0"/>
        </w:trPr>
        <w:tc>
          <w:tcPr>
            <w:tcW w:w="2385" w:type="dxa"/>
            <w:shd w:val="clear" w:color="auto" w:fill="00264D" w:themeFill="background2"/>
          </w:tcPr>
          <w:p w14:paraId="312A18A8" w14:textId="77777777" w:rsidR="004D76AA" w:rsidRPr="00153C1D" w:rsidRDefault="004D76AA" w:rsidP="003F59CD">
            <w:pPr>
              <w:spacing w:after="0"/>
              <w:rPr>
                <w:rFonts w:asciiTheme="majorHAnsi" w:hAnsiTheme="majorHAnsi" w:cstheme="majorHAnsi"/>
                <w:b/>
                <w:color w:val="FFFFFF" w:themeColor="background1"/>
                <w:lang w:eastAsia="en-AU"/>
              </w:rPr>
            </w:pPr>
            <w:r w:rsidRPr="00153C1D">
              <w:rPr>
                <w:rFonts w:asciiTheme="majorHAnsi" w:hAnsiTheme="majorHAnsi" w:cstheme="majorHAnsi"/>
                <w:color w:val="FFFFFF" w:themeColor="background1"/>
                <w:lang w:eastAsia="en-AU"/>
              </w:rPr>
              <w:t>Term</w:t>
            </w:r>
          </w:p>
        </w:tc>
        <w:tc>
          <w:tcPr>
            <w:tcW w:w="6545" w:type="dxa"/>
            <w:shd w:val="clear" w:color="auto" w:fill="00264D" w:themeFill="background2"/>
          </w:tcPr>
          <w:p w14:paraId="3700A758" w14:textId="77777777" w:rsidR="004D76AA" w:rsidRPr="00153C1D" w:rsidRDefault="004D76AA" w:rsidP="003F59CD">
            <w:pPr>
              <w:spacing w:after="0"/>
              <w:rPr>
                <w:rFonts w:asciiTheme="majorHAnsi" w:hAnsiTheme="majorHAnsi" w:cstheme="majorHAnsi"/>
                <w:b/>
                <w:color w:val="FFFFFF" w:themeColor="background1"/>
                <w:lang w:eastAsia="en-AU"/>
              </w:rPr>
            </w:pPr>
            <w:r w:rsidRPr="00153C1D">
              <w:rPr>
                <w:rFonts w:asciiTheme="majorHAnsi" w:hAnsiTheme="majorHAnsi" w:cstheme="majorHAnsi"/>
                <w:color w:val="FFFFFF" w:themeColor="background1"/>
                <w:lang w:eastAsia="en-AU"/>
              </w:rPr>
              <w:t>Definition</w:t>
            </w:r>
          </w:p>
        </w:tc>
      </w:tr>
      <w:tr w:rsidR="004D76AA" w:rsidRPr="006D4500" w14:paraId="66D3B1E4"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13582B4C" w14:textId="77777777" w:rsidR="004D76AA" w:rsidRPr="006D4500" w:rsidRDefault="004D76AA" w:rsidP="003F59CD">
            <w:pPr>
              <w:pStyle w:val="TableNheader"/>
            </w:pPr>
            <w:r w:rsidRPr="006D4500">
              <w:t>Data</w:t>
            </w:r>
          </w:p>
        </w:tc>
        <w:tc>
          <w:tcPr>
            <w:tcW w:w="6545" w:type="dxa"/>
          </w:tcPr>
          <w:p w14:paraId="3881CE4A" w14:textId="77777777" w:rsidR="004D76AA" w:rsidRPr="006D4500" w:rsidRDefault="004D76AA" w:rsidP="003F59CD">
            <w:pPr>
              <w:pStyle w:val="TableNText"/>
            </w:pPr>
            <w:r w:rsidRPr="006D4500">
              <w:t>Units of information about persons, businesses and other organisations and its storage in either structured, semi-structured or non-structured formats.</w:t>
            </w:r>
          </w:p>
        </w:tc>
      </w:tr>
      <w:tr w:rsidR="004D76AA" w:rsidRPr="006D4500" w14:paraId="2D2C8CD9"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625C5CD4" w14:textId="77777777" w:rsidR="004D76AA" w:rsidRPr="006D4500" w:rsidRDefault="004D76AA" w:rsidP="003F59CD">
            <w:pPr>
              <w:pStyle w:val="TableNheader"/>
            </w:pPr>
            <w:r w:rsidRPr="006D4500">
              <w:t>Data archival</w:t>
            </w:r>
          </w:p>
        </w:tc>
        <w:tc>
          <w:tcPr>
            <w:tcW w:w="6545" w:type="dxa"/>
          </w:tcPr>
          <w:p w14:paraId="0C622B87" w14:textId="77777777" w:rsidR="004D76AA" w:rsidRPr="006D4500" w:rsidRDefault="004D76AA" w:rsidP="003F59CD">
            <w:pPr>
              <w:pStyle w:val="TableNText"/>
            </w:pPr>
            <w:r w:rsidRPr="006D4500">
              <w:t>The process of transferring data that is no longer used for its intended purpose, in relation to the monitoring, reporting and evaluation of a potential LCSP, to a separate legacy register where it will be stored without ability to access.</w:t>
            </w:r>
          </w:p>
        </w:tc>
      </w:tr>
      <w:tr w:rsidR="004D76AA" w:rsidRPr="006D4500" w14:paraId="498C155F"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21241A28" w14:textId="77777777" w:rsidR="004D76AA" w:rsidRPr="006D4500" w:rsidRDefault="004D76AA" w:rsidP="003F59CD">
            <w:pPr>
              <w:pStyle w:val="TableNheader"/>
            </w:pPr>
            <w:r w:rsidRPr="006D4500">
              <w:t>Data collection</w:t>
            </w:r>
          </w:p>
        </w:tc>
        <w:tc>
          <w:tcPr>
            <w:tcW w:w="6545" w:type="dxa"/>
          </w:tcPr>
          <w:p w14:paraId="010C224A" w14:textId="77777777" w:rsidR="004D76AA" w:rsidRPr="006D4500" w:rsidRDefault="004D76AA" w:rsidP="003F59CD">
            <w:pPr>
              <w:pStyle w:val="TableNText"/>
            </w:pPr>
            <w:r w:rsidRPr="006D4500">
              <w:t>The process of acquiring data from various sources, either internally, held on the behalf of other parties or merged from other data collections. The sources of data will influence conditions and controls placed on them.</w:t>
            </w:r>
          </w:p>
        </w:tc>
      </w:tr>
      <w:tr w:rsidR="004D76AA" w:rsidRPr="006D4500" w14:paraId="783EF50E"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1E1CC8F6" w14:textId="77777777" w:rsidR="004D76AA" w:rsidRPr="006D4500" w:rsidRDefault="004D76AA" w:rsidP="003F59CD">
            <w:pPr>
              <w:pStyle w:val="TableNheader"/>
            </w:pPr>
            <w:r w:rsidRPr="006D4500">
              <w:t>Data destruction</w:t>
            </w:r>
          </w:p>
        </w:tc>
        <w:tc>
          <w:tcPr>
            <w:tcW w:w="6545" w:type="dxa"/>
          </w:tcPr>
          <w:p w14:paraId="51565670" w14:textId="77777777" w:rsidR="004D76AA" w:rsidRPr="006D4500" w:rsidRDefault="004D76AA" w:rsidP="003F59CD">
            <w:pPr>
              <w:pStyle w:val="TableNText"/>
            </w:pPr>
            <w:r w:rsidRPr="006D4500">
              <w:t>The process of removing data that is no longer used for its intended purpose, in relation to the monitoring, reporting and evaluation of a potential LCSP, without back-up or storage to a separate legacy register.</w:t>
            </w:r>
          </w:p>
        </w:tc>
      </w:tr>
      <w:tr w:rsidR="004D76AA" w:rsidRPr="006D4500" w14:paraId="39C3EDCC"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224C0948" w14:textId="77777777" w:rsidR="004D76AA" w:rsidRPr="006D4500" w:rsidRDefault="004D76AA" w:rsidP="003F59CD">
            <w:pPr>
              <w:pStyle w:val="TableNheader"/>
            </w:pPr>
            <w:r w:rsidRPr="006D4500">
              <w:t>Data linkage</w:t>
            </w:r>
          </w:p>
        </w:tc>
        <w:tc>
          <w:tcPr>
            <w:tcW w:w="6545" w:type="dxa"/>
          </w:tcPr>
          <w:p w14:paraId="5A0CD7E9" w14:textId="77777777" w:rsidR="004D76AA" w:rsidRPr="006D4500" w:rsidRDefault="004D76AA" w:rsidP="003F59CD">
            <w:pPr>
              <w:pStyle w:val="TableNText"/>
            </w:pPr>
            <w:r w:rsidRPr="006D4500">
              <w:t>Bringing together data from different sources across the LCSP pathway and identifying information from different sources to identify records relating to the same unit.</w:t>
            </w:r>
          </w:p>
        </w:tc>
      </w:tr>
      <w:tr w:rsidR="004D76AA" w:rsidRPr="006D4500" w14:paraId="76BD4FBF"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2C867105" w14:textId="77777777" w:rsidR="004D76AA" w:rsidRPr="006D4500" w:rsidRDefault="004D76AA" w:rsidP="003F59CD">
            <w:pPr>
              <w:pStyle w:val="TableNheader"/>
            </w:pPr>
            <w:r w:rsidRPr="006D4500">
              <w:t>Data policies and guidelines</w:t>
            </w:r>
          </w:p>
        </w:tc>
        <w:tc>
          <w:tcPr>
            <w:tcW w:w="6545" w:type="dxa"/>
          </w:tcPr>
          <w:p w14:paraId="3CAA925A" w14:textId="77777777" w:rsidR="004D76AA" w:rsidRPr="006D4500" w:rsidRDefault="004D76AA" w:rsidP="003F59CD">
            <w:pPr>
              <w:pStyle w:val="TableNText"/>
            </w:pPr>
            <w:r w:rsidRPr="006D4500">
              <w:t>Provide agreed rules for strategic decisions relating to data in an organisation that are consistent with legislation and government policy.</w:t>
            </w:r>
          </w:p>
        </w:tc>
      </w:tr>
      <w:tr w:rsidR="004D76AA" w:rsidRPr="006D4500" w14:paraId="3575B899"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57A95669" w14:textId="77777777" w:rsidR="004D76AA" w:rsidRPr="006D4500" w:rsidRDefault="004D76AA" w:rsidP="003F59CD">
            <w:pPr>
              <w:pStyle w:val="TableNheader"/>
            </w:pPr>
            <w:r w:rsidRPr="006D4500">
              <w:lastRenderedPageBreak/>
              <w:t>Data registry</w:t>
            </w:r>
          </w:p>
        </w:tc>
        <w:tc>
          <w:tcPr>
            <w:tcW w:w="6545" w:type="dxa"/>
          </w:tcPr>
          <w:p w14:paraId="1664D616" w14:textId="77777777" w:rsidR="004D76AA" w:rsidRPr="006D4500" w:rsidRDefault="004D76AA" w:rsidP="003F59CD">
            <w:pPr>
              <w:pStyle w:val="TableNText"/>
            </w:pPr>
            <w:r w:rsidRPr="006D4500">
              <w:t>The repository of all data holdings and includes dates of commencement of collection, duration of use and storage and any potential restrictions.</w:t>
            </w:r>
          </w:p>
        </w:tc>
      </w:tr>
      <w:tr w:rsidR="004D76AA" w:rsidRPr="006D4500" w14:paraId="510751C4"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00379EAD" w14:textId="77777777" w:rsidR="004D76AA" w:rsidRPr="006D4500" w:rsidRDefault="004D76AA" w:rsidP="003F59CD">
            <w:pPr>
              <w:pStyle w:val="TableNheader"/>
            </w:pPr>
            <w:r w:rsidRPr="006D4500">
              <w:t>Data retirement</w:t>
            </w:r>
          </w:p>
        </w:tc>
        <w:tc>
          <w:tcPr>
            <w:tcW w:w="6545" w:type="dxa"/>
          </w:tcPr>
          <w:p w14:paraId="70CF0532" w14:textId="77777777" w:rsidR="004D76AA" w:rsidRPr="006D4500" w:rsidRDefault="004D76AA" w:rsidP="003F59CD">
            <w:pPr>
              <w:pStyle w:val="TableNText"/>
            </w:pPr>
            <w:r w:rsidRPr="006D4500">
              <w:t>The process of transferring data that is no longer used for it intended purpose, in relation to the monitoring, reporting and evaluation of a potential LCSP, to a separate legacy register while retaining access to this data.</w:t>
            </w:r>
          </w:p>
        </w:tc>
      </w:tr>
      <w:tr w:rsidR="004D76AA" w:rsidRPr="006D4500" w14:paraId="739E4F61"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20D8A525" w14:textId="77777777" w:rsidR="004D76AA" w:rsidRPr="006D4500" w:rsidRDefault="004D76AA" w:rsidP="003F59CD">
            <w:pPr>
              <w:pStyle w:val="TableNheader"/>
            </w:pPr>
            <w:r>
              <w:t>Data sovereignty</w:t>
            </w:r>
          </w:p>
        </w:tc>
        <w:tc>
          <w:tcPr>
            <w:tcW w:w="6545" w:type="dxa"/>
          </w:tcPr>
          <w:p w14:paraId="32444739" w14:textId="77777777" w:rsidR="004D76AA" w:rsidRDefault="004D76AA" w:rsidP="003F59CD">
            <w:pPr>
              <w:pStyle w:val="TableNText"/>
            </w:pPr>
            <w:r w:rsidRPr="006620AE">
              <w:t>Data sovereignty relates to the extent to which people can decide for themselves how their data is used</w:t>
            </w:r>
            <w:r>
              <w:t xml:space="preserve"> and stored, and the level of </w:t>
            </w:r>
            <w:r w:rsidRPr="006620AE">
              <w:t>control and ownership they retain over their data</w:t>
            </w:r>
            <w:r>
              <w:t xml:space="preserve">. </w:t>
            </w:r>
          </w:p>
          <w:p w14:paraId="006D13D4" w14:textId="77777777" w:rsidR="004D76AA" w:rsidRPr="006D4500" w:rsidRDefault="004D76AA" w:rsidP="003F59CD">
            <w:pPr>
              <w:pStyle w:val="TableNText"/>
            </w:pPr>
            <w:r>
              <w:t xml:space="preserve">As it relates to Aboriginal and Torres Strait Islander peoples, (Indigenous) data sovereignty expresses Aboriginal and Torres Strait Islander people’s </w:t>
            </w:r>
            <w:r w:rsidRPr="00CE3FBC">
              <w:t>right to maintain, control, protect and develop their cultural heritage, traditional knowledge and traditional cultural expressions, as well as their right to maintain, control, protect and develop their intellectual property over the</w:t>
            </w:r>
            <w:r>
              <w:t>se.</w:t>
            </w:r>
          </w:p>
        </w:tc>
      </w:tr>
      <w:tr w:rsidR="004D76AA" w:rsidRPr="006D4500" w14:paraId="2C5FB96C"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1B583241" w14:textId="77777777" w:rsidR="004D76AA" w:rsidRPr="006D4500" w:rsidRDefault="004D76AA" w:rsidP="003F59CD">
            <w:pPr>
              <w:pStyle w:val="TableNheader"/>
            </w:pPr>
            <w:r w:rsidRPr="006D4500">
              <w:t>Exclusion Criteria</w:t>
            </w:r>
          </w:p>
        </w:tc>
        <w:tc>
          <w:tcPr>
            <w:tcW w:w="6545" w:type="dxa"/>
          </w:tcPr>
          <w:p w14:paraId="218CA9ED" w14:textId="77777777" w:rsidR="004D76AA" w:rsidRPr="006D4500" w:rsidRDefault="004D76AA" w:rsidP="003F59CD">
            <w:pPr>
              <w:pStyle w:val="TableNText"/>
            </w:pPr>
            <w:r w:rsidRPr="006D4500">
              <w:t xml:space="preserve">Criteria for exclusion in the Program as a participant </w:t>
            </w:r>
            <w:r>
              <w:t xml:space="preserve">– full thoracic CT scan within the last 12 months or planned in the next 3 months, weight exceeds restrictions for the scanner (&gt;200kg), unable to lie flat, poor physical fitness/performance status such that treatment with curative intent would be contraindicated or concurrent major medical illness, current or past lung cancer diagnosis, other cancer diagnosis (&lt; five years ago, including renal, breast, melanoma and non-pulmonary) and intercurrent lung condition within the previous 12 weeks (scan to be delayed by three months).  </w:t>
            </w:r>
            <w:r w:rsidRPr="006D4500">
              <w:t xml:space="preserve"> </w:t>
            </w:r>
          </w:p>
        </w:tc>
      </w:tr>
      <w:tr w:rsidR="004D76AA" w:rsidRPr="006D4500" w14:paraId="4D4BC0B0"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6F593348" w14:textId="77777777" w:rsidR="004D76AA" w:rsidRPr="006D4500" w:rsidRDefault="004D76AA" w:rsidP="003F59CD">
            <w:pPr>
              <w:pStyle w:val="TableNheader"/>
            </w:pPr>
            <w:r w:rsidRPr="006D4500">
              <w:t>Eligibility for Scan Criteria</w:t>
            </w:r>
          </w:p>
        </w:tc>
        <w:tc>
          <w:tcPr>
            <w:tcW w:w="6545" w:type="dxa"/>
          </w:tcPr>
          <w:p w14:paraId="4C114332" w14:textId="77777777" w:rsidR="004D76AA" w:rsidRPr="006D4500" w:rsidRDefault="004D76AA" w:rsidP="003F59CD">
            <w:pPr>
              <w:pStyle w:val="TableNText"/>
            </w:pPr>
            <w:r w:rsidRPr="006D4500">
              <w:t xml:space="preserve">Criteria for participants to be eligible for a scan - currently PLCOm2012 </w:t>
            </w:r>
            <w:r>
              <w:t>six</w:t>
            </w:r>
            <w:r w:rsidRPr="006D4500">
              <w:t>-year risk score &gt;=1.51%</w:t>
            </w:r>
          </w:p>
        </w:tc>
      </w:tr>
      <w:tr w:rsidR="004D76AA" w:rsidRPr="006D4500" w14:paraId="4D8D5E8C"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6E2BEC83" w14:textId="77777777" w:rsidR="004D76AA" w:rsidRPr="006D4500" w:rsidRDefault="004D76AA" w:rsidP="003F59CD">
            <w:pPr>
              <w:pStyle w:val="TableNheader"/>
            </w:pPr>
            <w:r w:rsidRPr="006D4500">
              <w:t>Feasibility for Scan Criteria</w:t>
            </w:r>
          </w:p>
        </w:tc>
        <w:tc>
          <w:tcPr>
            <w:tcW w:w="6545" w:type="dxa"/>
          </w:tcPr>
          <w:p w14:paraId="261D4FDB" w14:textId="77777777" w:rsidR="004D76AA" w:rsidRPr="006D4500" w:rsidRDefault="004D76AA" w:rsidP="003F59CD">
            <w:pPr>
              <w:pStyle w:val="TableNText"/>
            </w:pPr>
            <w:r w:rsidRPr="006D4500">
              <w:t>Criteria for eligible participants to feasibly have a scan - currently &lt;200kg, able to lie flat</w:t>
            </w:r>
            <w:r>
              <w:t xml:space="preserve"> and</w:t>
            </w:r>
            <w:r w:rsidRPr="006D4500">
              <w:t xml:space="preserve"> intercurrent lung condition</w:t>
            </w:r>
            <w:r>
              <w:t>.</w:t>
            </w:r>
          </w:p>
        </w:tc>
      </w:tr>
      <w:tr w:rsidR="004D76AA" w:rsidRPr="006D4500" w14:paraId="685A63FF"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43710078" w14:textId="77777777" w:rsidR="004D76AA" w:rsidRPr="006D4500" w:rsidRDefault="004D76AA" w:rsidP="003F59CD">
            <w:pPr>
              <w:pStyle w:val="TableNheader"/>
            </w:pPr>
            <w:r w:rsidRPr="006D4500">
              <w:t>Goals (or aims)</w:t>
            </w:r>
          </w:p>
        </w:tc>
        <w:tc>
          <w:tcPr>
            <w:tcW w:w="6545" w:type="dxa"/>
          </w:tcPr>
          <w:p w14:paraId="612BCCBD" w14:textId="77777777" w:rsidR="004D76AA" w:rsidRPr="006D4500" w:rsidRDefault="004D76AA" w:rsidP="003F59CD">
            <w:pPr>
              <w:pStyle w:val="TableNText"/>
            </w:pPr>
            <w:r w:rsidRPr="006D4500">
              <w:t>The results expected from the Lung Cancer Screening Program</w:t>
            </w:r>
            <w:r>
              <w:t xml:space="preserve"> (LCSP)</w:t>
            </w:r>
            <w:r w:rsidRPr="006D4500">
              <w:t>, whose performance will be measured.</w:t>
            </w:r>
          </w:p>
        </w:tc>
      </w:tr>
      <w:tr w:rsidR="004D76AA" w:rsidRPr="006D4500" w14:paraId="647BA083"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6EBB18B5" w14:textId="77777777" w:rsidR="004D76AA" w:rsidRPr="006D4500" w:rsidRDefault="004D76AA" w:rsidP="003F59CD">
            <w:pPr>
              <w:pStyle w:val="TableNheader"/>
            </w:pPr>
            <w:r w:rsidRPr="006D4500">
              <w:t>Input</w:t>
            </w:r>
          </w:p>
        </w:tc>
        <w:tc>
          <w:tcPr>
            <w:tcW w:w="6545" w:type="dxa"/>
          </w:tcPr>
          <w:p w14:paraId="1AAFC740" w14:textId="77777777" w:rsidR="004D76AA" w:rsidRPr="006D4500" w:rsidRDefault="004D76AA" w:rsidP="003F59CD">
            <w:pPr>
              <w:pStyle w:val="TableNText"/>
            </w:pPr>
            <w:r w:rsidRPr="006D4500">
              <w:t>The resources used to create the Lung Cancer Screening Program</w:t>
            </w:r>
            <w:r>
              <w:t xml:space="preserve"> (LCSP</w:t>
            </w:r>
            <w:r w:rsidRPr="006D4500">
              <w:t>.</w:t>
            </w:r>
          </w:p>
        </w:tc>
      </w:tr>
      <w:tr w:rsidR="004D76AA" w:rsidRPr="006D4500" w14:paraId="54CB9581"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75C9BF9E" w14:textId="77777777" w:rsidR="004D76AA" w:rsidRPr="006D4500" w:rsidRDefault="004D76AA" w:rsidP="003F59CD">
            <w:pPr>
              <w:pStyle w:val="TableNheader"/>
            </w:pPr>
            <w:r w:rsidRPr="006D4500">
              <w:t>Inclusion Criteria</w:t>
            </w:r>
          </w:p>
        </w:tc>
        <w:tc>
          <w:tcPr>
            <w:tcW w:w="6545" w:type="dxa"/>
          </w:tcPr>
          <w:p w14:paraId="57C8FE2B" w14:textId="77777777" w:rsidR="004D76AA" w:rsidRPr="006D4500" w:rsidRDefault="004D76AA" w:rsidP="003F59CD">
            <w:pPr>
              <w:pStyle w:val="TableNText"/>
            </w:pPr>
            <w:r w:rsidRPr="006D4500">
              <w:t>Criteria for inclusion in the Lung Cancer Screening Program</w:t>
            </w:r>
            <w:r>
              <w:t xml:space="preserve"> (LCSP) </w:t>
            </w:r>
            <w:r w:rsidRPr="006D4500">
              <w:t xml:space="preserve"> as a participant - currently Age &amp; Indigenous Status (Indigenous 50</w:t>
            </w:r>
            <w:r>
              <w:t xml:space="preserve"> to </w:t>
            </w:r>
            <w:r w:rsidRPr="006D4500">
              <w:t>75</w:t>
            </w:r>
            <w:r>
              <w:t xml:space="preserve"> years</w:t>
            </w:r>
            <w:r w:rsidRPr="006D4500">
              <w:t>; Non-Indigenous 55</w:t>
            </w:r>
            <w:r>
              <w:t xml:space="preserve"> to </w:t>
            </w:r>
            <w:r w:rsidRPr="006D4500">
              <w:t>75</w:t>
            </w:r>
            <w:r>
              <w:t xml:space="preserve"> years</w:t>
            </w:r>
            <w:r w:rsidRPr="006D4500">
              <w:t>); smoking behaviour (current or former)</w:t>
            </w:r>
          </w:p>
        </w:tc>
      </w:tr>
      <w:tr w:rsidR="004D76AA" w:rsidRPr="006D4500" w14:paraId="21B9F7F6"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2133668F" w14:textId="77777777" w:rsidR="004D76AA" w:rsidRPr="006D4500" w:rsidRDefault="004D76AA" w:rsidP="003F59CD">
            <w:pPr>
              <w:pStyle w:val="TableNheader"/>
            </w:pPr>
            <w:r w:rsidRPr="006D4500">
              <w:t>Key performance indicator (or indicator)</w:t>
            </w:r>
          </w:p>
        </w:tc>
        <w:tc>
          <w:tcPr>
            <w:tcW w:w="6545" w:type="dxa"/>
          </w:tcPr>
          <w:p w14:paraId="4BF2369E" w14:textId="77777777" w:rsidR="004D76AA" w:rsidRPr="006D4500" w:rsidRDefault="004D76AA" w:rsidP="003F59CD">
            <w:pPr>
              <w:pStyle w:val="TableNText"/>
            </w:pPr>
            <w:r w:rsidRPr="006D4500">
              <w:t xml:space="preserve">A measurable element of practice performance that can be used to assess the quality, and hence change in quality, or the care provided. May also be referred to as a quality indicator. </w:t>
            </w:r>
          </w:p>
          <w:p w14:paraId="26262DDB" w14:textId="77777777" w:rsidR="004D76AA" w:rsidRPr="006D4500" w:rsidRDefault="004D76AA" w:rsidP="003F59CD">
            <w:pPr>
              <w:pStyle w:val="TableNText"/>
            </w:pPr>
            <w:r w:rsidRPr="006D4500">
              <w:t xml:space="preserve">Indicators are tied to goals and objectives and serve as the </w:t>
            </w:r>
            <w:r>
              <w:t>benchmark</w:t>
            </w:r>
            <w:r w:rsidRPr="006D4500">
              <w:t xml:space="preserve"> by which to measure the degree of success in goal achievement. Performance indicators are quantitative tools that are usually expressed as a rate, ratio, or percentage. </w:t>
            </w:r>
          </w:p>
        </w:tc>
      </w:tr>
      <w:tr w:rsidR="004D76AA" w:rsidRPr="006D4500" w14:paraId="16D50003"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766A6431" w14:textId="77777777" w:rsidR="004D76AA" w:rsidRPr="006D4500" w:rsidRDefault="004D76AA" w:rsidP="003F59CD">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Minimum data set</w:t>
            </w:r>
          </w:p>
        </w:tc>
        <w:tc>
          <w:tcPr>
            <w:tcW w:w="6545" w:type="dxa"/>
          </w:tcPr>
          <w:p w14:paraId="6A92A51B" w14:textId="77777777" w:rsidR="004D76AA" w:rsidRPr="006D4500" w:rsidRDefault="004D76AA" w:rsidP="003F59CD">
            <w:pPr>
              <w:spacing w:before="60" w:after="60"/>
              <w:rPr>
                <w:sz w:val="17"/>
              </w:rPr>
            </w:pPr>
            <w:r w:rsidRPr="006D4500">
              <w:rPr>
                <w:sz w:val="17"/>
              </w:rPr>
              <w:t xml:space="preserve">For the context of this project the minimum data set is the minimum set of data elements which must be collected and reported across Australia. The minimum data set should facilitate reporting against the KPIs. </w:t>
            </w:r>
          </w:p>
        </w:tc>
      </w:tr>
      <w:tr w:rsidR="004D76AA" w:rsidRPr="006D4500" w14:paraId="5F660CC5"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046E2898" w14:textId="77777777" w:rsidR="004D76AA" w:rsidRPr="006D4500" w:rsidRDefault="004D76AA" w:rsidP="003F59CD">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Outcome</w:t>
            </w:r>
          </w:p>
        </w:tc>
        <w:tc>
          <w:tcPr>
            <w:tcW w:w="6545" w:type="dxa"/>
          </w:tcPr>
          <w:p w14:paraId="1117F6DC" w14:textId="77777777" w:rsidR="004D76AA" w:rsidRPr="006D4500" w:rsidRDefault="004D76AA" w:rsidP="003F59CD">
            <w:pPr>
              <w:spacing w:before="60" w:after="60"/>
              <w:rPr>
                <w:sz w:val="17"/>
              </w:rPr>
            </w:pPr>
            <w:r w:rsidRPr="006D4500">
              <w:rPr>
                <w:sz w:val="17"/>
              </w:rPr>
              <w:t>The impact of the Lung Cancer Screening Program</w:t>
            </w:r>
            <w:r>
              <w:rPr>
                <w:sz w:val="17"/>
              </w:rPr>
              <w:t xml:space="preserve"> (LCSP)</w:t>
            </w:r>
            <w:r w:rsidRPr="006D4500">
              <w:rPr>
                <w:sz w:val="17"/>
              </w:rPr>
              <w:t xml:space="preserve">, or the results achieved. Outcomes may be for an individual or for the whole population and can be measured from various perspectives. Outcomes may be short, medium, or long. </w:t>
            </w:r>
          </w:p>
        </w:tc>
      </w:tr>
      <w:tr w:rsidR="004D76AA" w:rsidRPr="006D4500" w14:paraId="05FF33B8"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6904B9E8" w14:textId="77777777" w:rsidR="004D76AA" w:rsidRPr="006D4500" w:rsidRDefault="004D76AA" w:rsidP="003F59CD">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lastRenderedPageBreak/>
              <w:t>Output</w:t>
            </w:r>
          </w:p>
        </w:tc>
        <w:tc>
          <w:tcPr>
            <w:tcW w:w="6545" w:type="dxa"/>
          </w:tcPr>
          <w:p w14:paraId="755CD909" w14:textId="77777777" w:rsidR="004D76AA" w:rsidRPr="006D4500" w:rsidRDefault="004D76AA" w:rsidP="003F59CD">
            <w:pPr>
              <w:spacing w:before="60" w:after="60"/>
              <w:rPr>
                <w:sz w:val="17"/>
              </w:rPr>
            </w:pPr>
            <w:r w:rsidRPr="006D4500">
              <w:rPr>
                <w:sz w:val="17"/>
              </w:rPr>
              <w:t>The volume and type of service provided, usually measured in quantitative terms such as number of consumers treated, contacts, bed days or episodes of care.</w:t>
            </w:r>
          </w:p>
        </w:tc>
      </w:tr>
      <w:tr w:rsidR="004D76AA" w:rsidRPr="006D4500" w14:paraId="1F57040D"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2A6FE0A7" w14:textId="77777777" w:rsidR="004D76AA" w:rsidRPr="006D4500" w:rsidRDefault="004D76AA" w:rsidP="003F59CD">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Participant</w:t>
            </w:r>
          </w:p>
        </w:tc>
        <w:tc>
          <w:tcPr>
            <w:tcW w:w="6545" w:type="dxa"/>
          </w:tcPr>
          <w:p w14:paraId="210A3319" w14:textId="77777777" w:rsidR="004D76AA" w:rsidRPr="00937570" w:rsidRDefault="004D76AA" w:rsidP="003F59CD">
            <w:pPr>
              <w:spacing w:before="60" w:after="60"/>
              <w:rPr>
                <w:i/>
                <w:iCs/>
                <w:sz w:val="17"/>
              </w:rPr>
            </w:pPr>
            <w:r>
              <w:rPr>
                <w:i/>
                <w:iCs/>
                <w:sz w:val="17"/>
              </w:rPr>
              <w:t xml:space="preserve">See screening program participant.  </w:t>
            </w:r>
          </w:p>
        </w:tc>
      </w:tr>
      <w:tr w:rsidR="004D76AA" w:rsidRPr="006D4500" w14:paraId="1870AFC8"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68432283" w14:textId="77777777" w:rsidR="004D76AA" w:rsidRPr="006D4500" w:rsidRDefault="004D76AA" w:rsidP="003F59CD">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PLCOm2012</w:t>
            </w:r>
          </w:p>
        </w:tc>
        <w:tc>
          <w:tcPr>
            <w:tcW w:w="6545" w:type="dxa"/>
          </w:tcPr>
          <w:p w14:paraId="728FF9D7" w14:textId="77777777" w:rsidR="004D76AA" w:rsidRPr="006D4500" w:rsidRDefault="004D76AA" w:rsidP="003F59CD">
            <w:pPr>
              <w:spacing w:before="60" w:after="60"/>
              <w:rPr>
                <w:sz w:val="17"/>
              </w:rPr>
            </w:pPr>
            <w:r w:rsidRPr="006D4500">
              <w:rPr>
                <w:sz w:val="17"/>
              </w:rPr>
              <w:t>A validated logistic regression lung cancer risk prediction model based on data collection from the control arm of the Prostate, Lung, Colorectal and Ovarian Cancer Screening Trial (PLCO).</w:t>
            </w:r>
          </w:p>
        </w:tc>
      </w:tr>
      <w:tr w:rsidR="004D76AA" w:rsidRPr="006D4500" w14:paraId="50B9ACD5"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36145D1B" w14:textId="77777777" w:rsidR="004D76AA" w:rsidRPr="006D4500" w:rsidRDefault="004D76AA" w:rsidP="003F59CD">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Program</w:t>
            </w:r>
          </w:p>
        </w:tc>
        <w:tc>
          <w:tcPr>
            <w:tcW w:w="6545" w:type="dxa"/>
          </w:tcPr>
          <w:p w14:paraId="4644994B" w14:textId="77777777" w:rsidR="004D76AA" w:rsidRPr="006D4500" w:rsidRDefault="004D76AA" w:rsidP="003F59CD">
            <w:pPr>
              <w:spacing w:before="60" w:after="60"/>
              <w:rPr>
                <w:sz w:val="17"/>
                <w:szCs w:val="17"/>
              </w:rPr>
            </w:pPr>
            <w:r w:rsidRPr="006D4500">
              <w:rPr>
                <w:sz w:val="17"/>
              </w:rPr>
              <w:t>The set of activities that constitute the lung cancer screening program from recruitment through to reporting of assessment.  Includes initial baseline scans, subsequent re-scans (at fixed 2-year intervals) and surveillance scans.</w:t>
            </w:r>
          </w:p>
        </w:tc>
      </w:tr>
      <w:tr w:rsidR="004D76AA" w:rsidRPr="006D4500" w14:paraId="775BEA21"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7E28585E" w14:textId="77777777" w:rsidR="004D76AA" w:rsidRPr="006D4500" w:rsidRDefault="004D76AA" w:rsidP="003F59CD">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Scan</w:t>
            </w:r>
          </w:p>
        </w:tc>
        <w:tc>
          <w:tcPr>
            <w:tcW w:w="6545" w:type="dxa"/>
          </w:tcPr>
          <w:p w14:paraId="6CD30B0D" w14:textId="77777777" w:rsidR="004D76AA" w:rsidRPr="006D4500" w:rsidRDefault="004D76AA" w:rsidP="003F59CD">
            <w:pPr>
              <w:spacing w:before="60" w:after="60"/>
              <w:rPr>
                <w:color w:val="000000"/>
                <w:sz w:val="17"/>
              </w:rPr>
            </w:pPr>
            <w:r w:rsidRPr="006D4500">
              <w:rPr>
                <w:color w:val="000000"/>
                <w:sz w:val="17"/>
              </w:rPr>
              <w:t>A Low Dose Computed Tomography (LDCT) scan of the lungs</w:t>
            </w:r>
          </w:p>
        </w:tc>
      </w:tr>
      <w:tr w:rsidR="004D76AA" w:rsidRPr="006D4500" w14:paraId="1999D1E8"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1C31F04C" w14:textId="77777777" w:rsidR="004D76AA" w:rsidRPr="006D4500" w:rsidRDefault="004D76AA" w:rsidP="003F59CD">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Re-scan</w:t>
            </w:r>
          </w:p>
        </w:tc>
        <w:tc>
          <w:tcPr>
            <w:tcW w:w="6545" w:type="dxa"/>
          </w:tcPr>
          <w:p w14:paraId="42DC5446" w14:textId="77777777" w:rsidR="004D76AA" w:rsidRPr="006D4500" w:rsidRDefault="004D76AA" w:rsidP="003F59CD">
            <w:pPr>
              <w:spacing w:before="60" w:after="60"/>
              <w:rPr>
                <w:sz w:val="17"/>
              </w:rPr>
            </w:pPr>
            <w:r w:rsidRPr="006D4500">
              <w:rPr>
                <w:color w:val="000000"/>
                <w:sz w:val="17"/>
              </w:rPr>
              <w:t xml:space="preserve">The return of a participant </w:t>
            </w:r>
            <w:r>
              <w:rPr>
                <w:color w:val="000000"/>
                <w:sz w:val="17"/>
              </w:rPr>
              <w:t>two</w:t>
            </w:r>
            <w:r w:rsidRPr="006D4500">
              <w:rPr>
                <w:color w:val="000000"/>
                <w:sz w:val="17"/>
              </w:rPr>
              <w:t xml:space="preserve"> years after they have had a “No significant finding” assessment.</w:t>
            </w:r>
          </w:p>
        </w:tc>
      </w:tr>
      <w:tr w:rsidR="004D76AA" w:rsidRPr="006D4500" w14:paraId="6318429A"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3D1667E8" w14:textId="77777777" w:rsidR="004D76AA" w:rsidRPr="006D4500" w:rsidRDefault="004D76AA" w:rsidP="003F59CD">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Surveillance scan</w:t>
            </w:r>
          </w:p>
        </w:tc>
        <w:tc>
          <w:tcPr>
            <w:tcW w:w="6545" w:type="dxa"/>
          </w:tcPr>
          <w:p w14:paraId="1F9CF2B8" w14:textId="77777777" w:rsidR="004D76AA" w:rsidRPr="006D4500" w:rsidRDefault="004D76AA" w:rsidP="003F59CD">
            <w:pPr>
              <w:spacing w:before="60" w:after="60"/>
              <w:rPr>
                <w:sz w:val="17"/>
              </w:rPr>
            </w:pPr>
            <w:r w:rsidRPr="006D4500">
              <w:rPr>
                <w:color w:val="000000"/>
                <w:sz w:val="17"/>
              </w:rPr>
              <w:t>The scan of a participant 12 months after they have had a “</w:t>
            </w:r>
            <w:r>
              <w:rPr>
                <w:color w:val="000000"/>
                <w:sz w:val="17"/>
              </w:rPr>
              <w:t>l</w:t>
            </w:r>
            <w:r w:rsidRPr="006D4500">
              <w:rPr>
                <w:color w:val="000000"/>
                <w:sz w:val="17"/>
              </w:rPr>
              <w:t xml:space="preserve">ow </w:t>
            </w:r>
            <w:r>
              <w:rPr>
                <w:color w:val="000000"/>
                <w:sz w:val="17"/>
              </w:rPr>
              <w:t>m</w:t>
            </w:r>
            <w:r w:rsidRPr="006D4500">
              <w:rPr>
                <w:color w:val="000000"/>
                <w:sz w:val="17"/>
              </w:rPr>
              <w:t xml:space="preserve">alignancy </w:t>
            </w:r>
            <w:r>
              <w:rPr>
                <w:color w:val="000000"/>
                <w:sz w:val="17"/>
              </w:rPr>
              <w:t>r</w:t>
            </w:r>
            <w:r w:rsidRPr="006D4500">
              <w:rPr>
                <w:color w:val="000000"/>
                <w:sz w:val="17"/>
              </w:rPr>
              <w:t>isk” assessment OR the scan of a participant 3 months after they have had a “</w:t>
            </w:r>
            <w:r>
              <w:rPr>
                <w:color w:val="000000"/>
                <w:sz w:val="17"/>
              </w:rPr>
              <w:t>m</w:t>
            </w:r>
            <w:r w:rsidRPr="006D4500">
              <w:rPr>
                <w:color w:val="000000"/>
                <w:sz w:val="17"/>
              </w:rPr>
              <w:t xml:space="preserve">oderate </w:t>
            </w:r>
            <w:r>
              <w:rPr>
                <w:color w:val="000000"/>
                <w:sz w:val="17"/>
              </w:rPr>
              <w:t>m</w:t>
            </w:r>
            <w:r w:rsidRPr="006D4500">
              <w:rPr>
                <w:color w:val="000000"/>
                <w:sz w:val="17"/>
              </w:rPr>
              <w:t xml:space="preserve">alignancy </w:t>
            </w:r>
            <w:r>
              <w:rPr>
                <w:color w:val="000000"/>
                <w:sz w:val="17"/>
              </w:rPr>
              <w:t>r</w:t>
            </w:r>
            <w:r w:rsidRPr="006D4500">
              <w:rPr>
                <w:color w:val="000000"/>
                <w:sz w:val="17"/>
              </w:rPr>
              <w:t>isk” assessment.</w:t>
            </w:r>
          </w:p>
        </w:tc>
      </w:tr>
      <w:tr w:rsidR="004D76AA" w:rsidRPr="006D4500" w14:paraId="771205AD"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34BFEBE8" w14:textId="77777777" w:rsidR="004D76AA" w:rsidRPr="006D4500" w:rsidRDefault="004D76AA" w:rsidP="003F59CD">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 xml:space="preserve">Screening program population </w:t>
            </w:r>
          </w:p>
        </w:tc>
        <w:tc>
          <w:tcPr>
            <w:tcW w:w="6545" w:type="dxa"/>
          </w:tcPr>
          <w:p w14:paraId="41C9F494" w14:textId="77777777" w:rsidR="004D76AA" w:rsidRDefault="004D76AA" w:rsidP="003F59CD">
            <w:pPr>
              <w:spacing w:before="60" w:after="60"/>
              <w:rPr>
                <w:color w:val="000000"/>
                <w:sz w:val="17"/>
              </w:rPr>
            </w:pPr>
            <w:r w:rsidRPr="006D4500">
              <w:rPr>
                <w:color w:val="000000"/>
                <w:sz w:val="17"/>
              </w:rPr>
              <w:t>People who</w:t>
            </w:r>
            <w:r>
              <w:rPr>
                <w:color w:val="000000"/>
                <w:sz w:val="17"/>
              </w:rPr>
              <w:t xml:space="preserve"> are in the eligible</w:t>
            </w:r>
            <w:r w:rsidRPr="006D4500">
              <w:rPr>
                <w:color w:val="000000"/>
                <w:sz w:val="17"/>
              </w:rPr>
              <w:t xml:space="preserve"> age range</w:t>
            </w:r>
            <w:r>
              <w:rPr>
                <w:color w:val="000000"/>
                <w:sz w:val="17"/>
              </w:rPr>
              <w:t>, do not meet the exclusion criteria</w:t>
            </w:r>
            <w:r w:rsidRPr="006D4500">
              <w:rPr>
                <w:color w:val="000000"/>
                <w:sz w:val="17"/>
              </w:rPr>
              <w:t xml:space="preserve"> and who are ever smokers. </w:t>
            </w:r>
          </w:p>
          <w:p w14:paraId="7BB8AEAC" w14:textId="77777777" w:rsidR="004D76AA" w:rsidRPr="006D4500" w:rsidRDefault="004D76AA" w:rsidP="003F59CD">
            <w:pPr>
              <w:spacing w:before="60" w:after="60"/>
              <w:rPr>
                <w:color w:val="000000"/>
                <w:sz w:val="17"/>
              </w:rPr>
            </w:pPr>
            <w:r w:rsidRPr="006113AF">
              <w:rPr>
                <w:color w:val="000000"/>
                <w:sz w:val="17"/>
              </w:rPr>
              <w:t xml:space="preserve">Not all of the </w:t>
            </w:r>
            <w:r>
              <w:rPr>
                <w:color w:val="000000"/>
                <w:sz w:val="17"/>
              </w:rPr>
              <w:t>screening program population</w:t>
            </w:r>
            <w:r w:rsidRPr="006113AF">
              <w:rPr>
                <w:color w:val="000000"/>
                <w:sz w:val="17"/>
              </w:rPr>
              <w:t xml:space="preserve"> will be eligible for a scan.  It will not be feasible for all eligible participants to have a scan.</w:t>
            </w:r>
          </w:p>
        </w:tc>
      </w:tr>
      <w:tr w:rsidR="004D76AA" w:rsidRPr="006D4500" w14:paraId="360F8D22"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0970AE2B" w14:textId="77777777" w:rsidR="004D76AA" w:rsidRPr="006D4500" w:rsidRDefault="004D76AA" w:rsidP="003F59CD">
            <w:pPr>
              <w:spacing w:before="40" w:after="40"/>
              <w:rPr>
                <w:rFonts w:ascii="Segoe UI Semibold" w:hAnsi="Segoe UI Semibold"/>
                <w:color w:val="00264D" w:themeColor="background2"/>
                <w:sz w:val="18"/>
              </w:rPr>
            </w:pPr>
            <w:r>
              <w:rPr>
                <w:rFonts w:ascii="Segoe UI Semibold" w:hAnsi="Segoe UI Semibold"/>
                <w:color w:val="00264D" w:themeColor="background2"/>
                <w:sz w:val="18"/>
              </w:rPr>
              <w:t>Screening program participant</w:t>
            </w:r>
          </w:p>
        </w:tc>
        <w:tc>
          <w:tcPr>
            <w:tcW w:w="6545" w:type="dxa"/>
          </w:tcPr>
          <w:p w14:paraId="42D665E3" w14:textId="77777777" w:rsidR="004D76AA" w:rsidRPr="006D4500" w:rsidRDefault="004D76AA" w:rsidP="003F59CD">
            <w:pPr>
              <w:spacing w:before="60" w:after="60"/>
              <w:rPr>
                <w:color w:val="000000"/>
                <w:sz w:val="17"/>
              </w:rPr>
            </w:pPr>
            <w:r w:rsidRPr="006D4500">
              <w:rPr>
                <w:color w:val="000000"/>
                <w:sz w:val="17"/>
              </w:rPr>
              <w:t>Members of the screening program population who</w:t>
            </w:r>
            <w:r>
              <w:rPr>
                <w:color w:val="000000"/>
                <w:sz w:val="17"/>
              </w:rPr>
              <w:t xml:space="preserve"> are recruited and consent to participate in the program. The screening program participants undergo a </w:t>
            </w:r>
            <w:r w:rsidRPr="006D4500">
              <w:rPr>
                <w:color w:val="000000"/>
                <w:sz w:val="17"/>
              </w:rPr>
              <w:t>PLCOm2012 risk assessment</w:t>
            </w:r>
            <w:r>
              <w:rPr>
                <w:color w:val="000000"/>
                <w:sz w:val="17"/>
              </w:rPr>
              <w:t xml:space="preserve">. </w:t>
            </w:r>
            <w:r w:rsidRPr="006D4500">
              <w:rPr>
                <w:color w:val="000000"/>
                <w:sz w:val="17"/>
              </w:rPr>
              <w:t xml:space="preserve"> are deemed eligible for the LCSP based on their PLCOm2012 risk assessment and who LDCT is considered feasible. </w:t>
            </w:r>
          </w:p>
        </w:tc>
      </w:tr>
      <w:tr w:rsidR="004D76AA" w:rsidRPr="006D4500" w14:paraId="7214E23E"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0DA618C3" w14:textId="77777777" w:rsidR="004D76AA" w:rsidRPr="006D4500" w:rsidRDefault="004D76AA" w:rsidP="003F59CD">
            <w:pPr>
              <w:spacing w:before="40" w:after="40"/>
              <w:rPr>
                <w:rFonts w:ascii="Segoe UI Semibold" w:hAnsi="Segoe UI Semibold"/>
                <w:color w:val="00264D" w:themeColor="background2"/>
                <w:sz w:val="18"/>
              </w:rPr>
            </w:pPr>
            <w:r>
              <w:rPr>
                <w:rFonts w:ascii="Segoe UI Semibold" w:hAnsi="Segoe UI Semibold"/>
                <w:color w:val="00264D" w:themeColor="background2"/>
                <w:sz w:val="18"/>
              </w:rPr>
              <w:t>Screening program participant - eligible</w:t>
            </w:r>
          </w:p>
        </w:tc>
        <w:tc>
          <w:tcPr>
            <w:tcW w:w="6545" w:type="dxa"/>
          </w:tcPr>
          <w:p w14:paraId="3810A84A" w14:textId="77777777" w:rsidR="004D76AA" w:rsidRPr="006D4500" w:rsidRDefault="004D76AA" w:rsidP="003F59CD">
            <w:pPr>
              <w:spacing w:before="60" w:after="60"/>
              <w:rPr>
                <w:color w:val="000000"/>
                <w:sz w:val="17"/>
              </w:rPr>
            </w:pPr>
            <w:r w:rsidRPr="006D4500">
              <w:rPr>
                <w:color w:val="000000"/>
                <w:sz w:val="17"/>
              </w:rPr>
              <w:t>Members of the screening</w:t>
            </w:r>
            <w:r>
              <w:rPr>
                <w:color w:val="000000"/>
                <w:sz w:val="17"/>
              </w:rPr>
              <w:t xml:space="preserve"> program participant cohort who score &gt;1.5% on the PLCOm2012 risk assessment. </w:t>
            </w:r>
            <w:r w:rsidRPr="006D4500">
              <w:rPr>
                <w:color w:val="000000"/>
                <w:sz w:val="17"/>
              </w:rPr>
              <w:t xml:space="preserve"> </w:t>
            </w:r>
          </w:p>
        </w:tc>
      </w:tr>
      <w:tr w:rsidR="004D76AA" w:rsidRPr="006D4500" w14:paraId="41F96220"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263849AE" w14:textId="77777777" w:rsidR="004D76AA" w:rsidRDefault="004D76AA" w:rsidP="003F59CD">
            <w:pPr>
              <w:spacing w:before="40" w:after="40"/>
              <w:rPr>
                <w:rFonts w:ascii="Segoe UI Semibold" w:hAnsi="Segoe UI Semibold"/>
                <w:color w:val="00264D" w:themeColor="background2"/>
                <w:sz w:val="18"/>
              </w:rPr>
            </w:pPr>
            <w:r>
              <w:rPr>
                <w:rFonts w:ascii="Segoe UI Semibold" w:hAnsi="Segoe UI Semibold"/>
                <w:color w:val="00264D" w:themeColor="background2"/>
                <w:sz w:val="18"/>
              </w:rPr>
              <w:t>Eligible participant - scanned</w:t>
            </w:r>
          </w:p>
        </w:tc>
        <w:tc>
          <w:tcPr>
            <w:tcW w:w="6545" w:type="dxa"/>
          </w:tcPr>
          <w:p w14:paraId="586F5414" w14:textId="77777777" w:rsidR="004D76AA" w:rsidRPr="006D4500" w:rsidRDefault="004D76AA" w:rsidP="003F59CD">
            <w:pPr>
              <w:spacing w:before="60" w:after="60"/>
              <w:rPr>
                <w:color w:val="000000"/>
                <w:sz w:val="17"/>
              </w:rPr>
            </w:pPr>
            <w:r w:rsidRPr="006D4500">
              <w:rPr>
                <w:color w:val="000000"/>
                <w:sz w:val="17"/>
              </w:rPr>
              <w:t xml:space="preserve">Members of the </w:t>
            </w:r>
            <w:r>
              <w:rPr>
                <w:color w:val="000000"/>
                <w:sz w:val="17"/>
              </w:rPr>
              <w:t xml:space="preserve">screening program participant – eligible who undergo a LDCT scan.  </w:t>
            </w:r>
          </w:p>
        </w:tc>
      </w:tr>
      <w:tr w:rsidR="004D76AA" w:rsidRPr="006D4500" w14:paraId="4F0322B6"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17363DD2" w14:textId="77777777" w:rsidR="004D76AA" w:rsidRDefault="004D76AA" w:rsidP="003F59CD">
            <w:pPr>
              <w:spacing w:before="40" w:after="40"/>
              <w:rPr>
                <w:rFonts w:ascii="Segoe UI Semibold" w:hAnsi="Segoe UI Semibold"/>
                <w:color w:val="00264D" w:themeColor="background2"/>
                <w:sz w:val="18"/>
              </w:rPr>
            </w:pPr>
            <w:r>
              <w:rPr>
                <w:rFonts w:ascii="Segoe UI Semibold" w:hAnsi="Segoe UI Semibold"/>
                <w:color w:val="00264D" w:themeColor="background2"/>
                <w:sz w:val="18"/>
              </w:rPr>
              <w:t>Eligible participant – not scanned</w:t>
            </w:r>
          </w:p>
        </w:tc>
        <w:tc>
          <w:tcPr>
            <w:tcW w:w="6545" w:type="dxa"/>
          </w:tcPr>
          <w:p w14:paraId="16EE4CC0" w14:textId="77777777" w:rsidR="004D76AA" w:rsidRPr="006D4500" w:rsidRDefault="004D76AA" w:rsidP="003F59CD">
            <w:pPr>
              <w:spacing w:before="60" w:after="60"/>
              <w:rPr>
                <w:color w:val="000000"/>
                <w:sz w:val="17"/>
              </w:rPr>
            </w:pPr>
            <w:r w:rsidRPr="006D4500">
              <w:rPr>
                <w:color w:val="000000"/>
                <w:sz w:val="17"/>
              </w:rPr>
              <w:t xml:space="preserve">Members of the </w:t>
            </w:r>
            <w:r>
              <w:rPr>
                <w:color w:val="000000"/>
                <w:sz w:val="17"/>
              </w:rPr>
              <w:t xml:space="preserve">screening program participant – eligible who do not undergo a LDCT scan. This may occur as the scan is not feasible, because the participant becomes ineligible or because the participant withdraws from the program. </w:t>
            </w:r>
          </w:p>
        </w:tc>
      </w:tr>
      <w:tr w:rsidR="004D76AA" w:rsidRPr="006D4500" w14:paraId="52485A3B"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46578C77" w14:textId="77777777" w:rsidR="004D76AA" w:rsidRDefault="004D76AA" w:rsidP="003F59CD">
            <w:pPr>
              <w:spacing w:before="40" w:after="40"/>
              <w:rPr>
                <w:rFonts w:ascii="Segoe UI Semibold" w:hAnsi="Segoe UI Semibold"/>
                <w:color w:val="00264D" w:themeColor="background2"/>
                <w:sz w:val="18"/>
              </w:rPr>
            </w:pPr>
            <w:r>
              <w:rPr>
                <w:rFonts w:ascii="Segoe UI Semibold" w:hAnsi="Segoe UI Semibold"/>
                <w:color w:val="00264D" w:themeColor="background2"/>
                <w:sz w:val="18"/>
              </w:rPr>
              <w:t>Screening program participant - ineligible</w:t>
            </w:r>
          </w:p>
        </w:tc>
        <w:tc>
          <w:tcPr>
            <w:tcW w:w="6545" w:type="dxa"/>
          </w:tcPr>
          <w:p w14:paraId="27B47DBC" w14:textId="77777777" w:rsidR="004D76AA" w:rsidRPr="006D4500" w:rsidRDefault="004D76AA" w:rsidP="003F59CD">
            <w:pPr>
              <w:spacing w:before="60" w:after="60"/>
              <w:rPr>
                <w:color w:val="000000"/>
                <w:sz w:val="17"/>
              </w:rPr>
            </w:pPr>
            <w:r w:rsidRPr="006D4500">
              <w:rPr>
                <w:color w:val="000000"/>
                <w:sz w:val="17"/>
              </w:rPr>
              <w:t>Members of the screening</w:t>
            </w:r>
            <w:r>
              <w:rPr>
                <w:color w:val="000000"/>
                <w:sz w:val="17"/>
              </w:rPr>
              <w:t xml:space="preserve"> program participant cohort who score &lt;1.5% on the PLCOm2012 risk assessment. </w:t>
            </w:r>
            <w:r w:rsidRPr="006D4500">
              <w:rPr>
                <w:color w:val="000000"/>
                <w:sz w:val="17"/>
              </w:rPr>
              <w:t xml:space="preserve"> </w:t>
            </w:r>
          </w:p>
        </w:tc>
      </w:tr>
      <w:tr w:rsidR="004D76AA" w:rsidRPr="006D4500" w14:paraId="2E1856B7" w14:textId="77777777" w:rsidTr="003F59CD">
        <w:trPr>
          <w:cnfStyle w:val="000000010000" w:firstRow="0" w:lastRow="0" w:firstColumn="0" w:lastColumn="0" w:oddVBand="0" w:evenVBand="0" w:oddHBand="0" w:evenHBand="1" w:firstRowFirstColumn="0" w:firstRowLastColumn="0" w:lastRowFirstColumn="0" w:lastRowLastColumn="0"/>
        </w:trPr>
        <w:tc>
          <w:tcPr>
            <w:tcW w:w="2385" w:type="dxa"/>
          </w:tcPr>
          <w:p w14:paraId="3CBA6778" w14:textId="77777777" w:rsidR="004D76AA" w:rsidRPr="006D4500" w:rsidRDefault="004D76AA" w:rsidP="003F59CD">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Target population</w:t>
            </w:r>
          </w:p>
        </w:tc>
        <w:tc>
          <w:tcPr>
            <w:tcW w:w="6545" w:type="dxa"/>
          </w:tcPr>
          <w:p w14:paraId="56203EDC" w14:textId="77777777" w:rsidR="004D76AA" w:rsidRPr="006D4500" w:rsidRDefault="004D76AA" w:rsidP="003F59CD">
            <w:pPr>
              <w:spacing w:before="60" w:after="60"/>
              <w:rPr>
                <w:sz w:val="17"/>
              </w:rPr>
            </w:pPr>
            <w:r w:rsidRPr="006D4500">
              <w:rPr>
                <w:sz w:val="17"/>
              </w:rPr>
              <w:t>The population group primarily targeted by the Lung Cancer Screening Program</w:t>
            </w:r>
            <w:r>
              <w:rPr>
                <w:sz w:val="17"/>
              </w:rPr>
              <w:t>.</w:t>
            </w:r>
            <w:r w:rsidRPr="006D4500">
              <w:rPr>
                <w:sz w:val="17"/>
              </w:rPr>
              <w:t xml:space="preserve"> </w:t>
            </w:r>
          </w:p>
        </w:tc>
      </w:tr>
      <w:tr w:rsidR="004D76AA" w:rsidRPr="006D4500" w14:paraId="0CC3E7A6" w14:textId="77777777" w:rsidTr="003F59CD">
        <w:trPr>
          <w:cnfStyle w:val="000000100000" w:firstRow="0" w:lastRow="0" w:firstColumn="0" w:lastColumn="0" w:oddVBand="0" w:evenVBand="0" w:oddHBand="1" w:evenHBand="0" w:firstRowFirstColumn="0" w:firstRowLastColumn="0" w:lastRowFirstColumn="0" w:lastRowLastColumn="0"/>
        </w:trPr>
        <w:tc>
          <w:tcPr>
            <w:tcW w:w="2385" w:type="dxa"/>
          </w:tcPr>
          <w:p w14:paraId="76C36752" w14:textId="77777777" w:rsidR="004D76AA" w:rsidRPr="006D4500" w:rsidRDefault="004D76AA" w:rsidP="003F59CD">
            <w:pPr>
              <w:spacing w:before="40" w:after="40"/>
              <w:rPr>
                <w:rFonts w:ascii="Segoe UI Semibold" w:hAnsi="Segoe UI Semibold"/>
                <w:color w:val="00264D" w:themeColor="background2"/>
                <w:sz w:val="18"/>
              </w:rPr>
            </w:pPr>
            <w:r w:rsidRPr="006D4500">
              <w:rPr>
                <w:rFonts w:ascii="Segoe UI Semibold" w:hAnsi="Segoe UI Semibold"/>
                <w:color w:val="00264D" w:themeColor="background2"/>
                <w:sz w:val="18"/>
              </w:rPr>
              <w:t>Usual care</w:t>
            </w:r>
          </w:p>
        </w:tc>
        <w:tc>
          <w:tcPr>
            <w:tcW w:w="6545" w:type="dxa"/>
          </w:tcPr>
          <w:p w14:paraId="415FA183" w14:textId="77777777" w:rsidR="004D76AA" w:rsidRPr="006D4500" w:rsidRDefault="004D76AA" w:rsidP="003F59CD">
            <w:pPr>
              <w:spacing w:before="60" w:after="60"/>
              <w:rPr>
                <w:sz w:val="17"/>
              </w:rPr>
            </w:pPr>
            <w:r w:rsidRPr="006D4500">
              <w:rPr>
                <w:sz w:val="17"/>
              </w:rPr>
              <w:t xml:space="preserve">Care that is outside the direct remit of the screening program, including care relating to diagnosis, treatment, and management of lung cancer. </w:t>
            </w:r>
          </w:p>
        </w:tc>
      </w:tr>
      <w:bookmarkEnd w:id="55"/>
    </w:tbl>
    <w:p w14:paraId="42E23AA6" w14:textId="765B05E1" w:rsidR="00CC4D8B" w:rsidRDefault="00CC4D8B" w:rsidP="00804589">
      <w:pPr>
        <w:spacing w:after="160"/>
        <w:rPr>
          <w:lang w:eastAsia="en-AU"/>
        </w:rPr>
      </w:pPr>
    </w:p>
    <w:p w14:paraId="782ADF09" w14:textId="1FBB48D8" w:rsidR="00EA785D" w:rsidRDefault="00EA785D" w:rsidP="00804589">
      <w:pPr>
        <w:spacing w:after="160"/>
        <w:rPr>
          <w:lang w:eastAsia="en-AU"/>
        </w:rPr>
      </w:pPr>
    </w:p>
    <w:p w14:paraId="6EE64196" w14:textId="77777777" w:rsidR="00EA785D" w:rsidRPr="003507E9" w:rsidRDefault="00EA785D" w:rsidP="00804589">
      <w:pPr>
        <w:spacing w:after="160"/>
        <w:rPr>
          <w:lang w:eastAsia="en-AU"/>
        </w:rPr>
      </w:pPr>
    </w:p>
    <w:p w14:paraId="2CC81D77" w14:textId="77777777" w:rsidR="00804589" w:rsidRDefault="00804589" w:rsidP="00C01A22">
      <w:pPr>
        <w:pStyle w:val="xAppendixLevel1"/>
        <w:numPr>
          <w:ilvl w:val="0"/>
          <w:numId w:val="0"/>
        </w:numPr>
        <w:sectPr w:rsidR="00804589" w:rsidSect="00282BF0">
          <w:footerReference w:type="first" r:id="rId31"/>
          <w:pgSz w:w="11907" w:h="16839" w:code="9"/>
          <w:pgMar w:top="1418" w:right="1418" w:bottom="1701" w:left="1559" w:header="720" w:footer="720" w:gutter="0"/>
          <w:cols w:space="720"/>
          <w:docGrid w:linePitch="360"/>
        </w:sectPr>
      </w:pPr>
      <w:bookmarkStart w:id="56" w:name="_Ref109789201"/>
    </w:p>
    <w:p w14:paraId="7C834D53" w14:textId="77CFF8D0" w:rsidR="00057E1B" w:rsidRDefault="00AD7131" w:rsidP="00FD3AAF">
      <w:pPr>
        <w:pStyle w:val="xAppendixLevel1"/>
        <w:spacing w:after="200"/>
      </w:pPr>
      <w:bookmarkStart w:id="57" w:name="_Ref111534728"/>
      <w:bookmarkStart w:id="58" w:name="_Toc115943353"/>
      <w:bookmarkEnd w:id="56"/>
      <w:r w:rsidRPr="00AD7131">
        <w:lastRenderedPageBreak/>
        <w:t xml:space="preserve">Quality </w:t>
      </w:r>
      <w:r w:rsidR="008355C2">
        <w:t>a</w:t>
      </w:r>
      <w:r w:rsidRPr="00AD7131">
        <w:t xml:space="preserve">ssurance </w:t>
      </w:r>
      <w:r w:rsidR="008355C2">
        <w:t>e</w:t>
      </w:r>
      <w:r w:rsidRPr="00AD7131">
        <w:t>nablers and associated roles and</w:t>
      </w:r>
      <w:r>
        <w:t xml:space="preserve"> </w:t>
      </w:r>
      <w:r w:rsidRPr="00AD7131">
        <w:t>responsibilities</w:t>
      </w:r>
      <w:bookmarkEnd w:id="57"/>
      <w:bookmarkEnd w:id="58"/>
    </w:p>
    <w:p w14:paraId="69C86432" w14:textId="478F1C81" w:rsidR="005C0A2F" w:rsidRDefault="00A8361F" w:rsidP="009C0CAE">
      <w:pPr>
        <w:rPr>
          <w:lang w:eastAsia="en-AU"/>
        </w:rPr>
      </w:pPr>
      <w:r>
        <w:rPr>
          <w:lang w:eastAsia="en-AU"/>
        </w:rPr>
        <w:fldChar w:fldCharType="begin"/>
      </w:r>
      <w:r>
        <w:rPr>
          <w:lang w:eastAsia="en-AU"/>
        </w:rPr>
        <w:instrText xml:space="preserve"> REF _Ref111534642 \h </w:instrText>
      </w:r>
      <w:r>
        <w:rPr>
          <w:lang w:eastAsia="en-AU"/>
        </w:rPr>
      </w:r>
      <w:r>
        <w:rPr>
          <w:lang w:eastAsia="en-AU"/>
        </w:rPr>
        <w:fldChar w:fldCharType="separate"/>
      </w:r>
      <w:r w:rsidR="00090367">
        <w:t xml:space="preserve">Table </w:t>
      </w:r>
      <w:r w:rsidR="00090367">
        <w:rPr>
          <w:noProof/>
        </w:rPr>
        <w:t>6</w:t>
      </w:r>
      <w:r>
        <w:rPr>
          <w:lang w:eastAsia="en-AU"/>
        </w:rPr>
        <w:fldChar w:fldCharType="end"/>
      </w:r>
      <w:r w:rsidR="005C0A2F">
        <w:rPr>
          <w:lang w:eastAsia="en-AU"/>
        </w:rPr>
        <w:t xml:space="preserve"> identifies </w:t>
      </w:r>
      <w:r w:rsidR="00274A54">
        <w:rPr>
          <w:lang w:eastAsia="en-AU"/>
        </w:rPr>
        <w:t>which relevant LCSP stakeholders are responsible for each of</w:t>
      </w:r>
      <w:r w:rsidR="005C0A2F">
        <w:rPr>
          <w:lang w:eastAsia="en-AU"/>
        </w:rPr>
        <w:t xml:space="preserve"> the quality assurance enablers</w:t>
      </w:r>
      <w:r w:rsidR="00274A54">
        <w:rPr>
          <w:lang w:eastAsia="en-AU"/>
        </w:rPr>
        <w:t xml:space="preserve">, and what specific responsibilities around embedding these enablers within the LCSP entails. </w:t>
      </w:r>
      <w:r w:rsidR="00973B6C">
        <w:rPr>
          <w:lang w:eastAsia="en-AU"/>
        </w:rPr>
        <w:t>Organisations and individuals should use this table as a guide to ensure they are actively aligned to the quality assurance enablers if they are a relevant group.</w:t>
      </w:r>
      <w:r w:rsidR="005C0A2F">
        <w:rPr>
          <w:lang w:eastAsia="en-AU"/>
        </w:rPr>
        <w:t xml:space="preserve"> </w:t>
      </w:r>
    </w:p>
    <w:tbl>
      <w:tblPr>
        <w:tblStyle w:val="NOUS"/>
        <w:tblW w:w="14463" w:type="dxa"/>
        <w:tblLook w:val="04A0" w:firstRow="1" w:lastRow="0" w:firstColumn="1" w:lastColumn="0" w:noHBand="0" w:noVBand="1"/>
      </w:tblPr>
      <w:tblGrid>
        <w:gridCol w:w="14463"/>
      </w:tblGrid>
      <w:tr w:rsidR="003F25B1" w:rsidRPr="000A4EC4" w14:paraId="45C94AF2" w14:textId="77777777" w:rsidTr="003F25B1">
        <w:trPr>
          <w:cnfStyle w:val="100000000000" w:firstRow="1" w:lastRow="0" w:firstColumn="0" w:lastColumn="0" w:oddVBand="0" w:evenVBand="0" w:oddHBand="0" w:evenHBand="0" w:firstRowFirstColumn="0" w:firstRowLastColumn="0" w:lastRowFirstColumn="0" w:lastRowLastColumn="0"/>
          <w:trHeight w:val="239"/>
        </w:trPr>
        <w:tc>
          <w:tcPr>
            <w:tcW w:w="14463" w:type="dxa"/>
            <w:tcBorders>
              <w:top w:val="nil"/>
            </w:tcBorders>
            <w:shd w:val="clear" w:color="auto" w:fill="00264D" w:themeFill="background2"/>
          </w:tcPr>
          <w:p w14:paraId="3D717CB0" w14:textId="46344DA8" w:rsidR="003F25B1" w:rsidRPr="000A4EC4" w:rsidRDefault="003F25B1" w:rsidP="00F330BA">
            <w:pPr>
              <w:spacing w:after="0"/>
              <w:jc w:val="center"/>
              <w:rPr>
                <w:rFonts w:asciiTheme="majorHAnsi" w:hAnsiTheme="majorHAnsi" w:cstheme="majorHAnsi"/>
                <w:b w:val="0"/>
                <w:bCs/>
                <w:color w:val="FFFFFF" w:themeColor="background1"/>
                <w:sz w:val="17"/>
                <w:szCs w:val="17"/>
              </w:rPr>
            </w:pPr>
            <w:r>
              <w:rPr>
                <w:rFonts w:asciiTheme="majorHAnsi" w:hAnsiTheme="majorHAnsi" w:cstheme="majorHAnsi"/>
                <w:b w:val="0"/>
                <w:bCs/>
                <w:color w:val="FFFFFF" w:themeColor="background1"/>
                <w:sz w:val="17"/>
                <w:szCs w:val="17"/>
              </w:rPr>
              <w:t>NOTE TO CANCER AUSTRALIA: QUALITY ASSURANCE ENABLERS AND ASSOCIATED ROLES</w:t>
            </w:r>
          </w:p>
        </w:tc>
      </w:tr>
      <w:tr w:rsidR="003F25B1" w:rsidRPr="000A4EC4" w14:paraId="64D3CB93" w14:textId="77777777" w:rsidTr="003F25B1">
        <w:trPr>
          <w:trHeight w:val="359"/>
        </w:trPr>
        <w:tc>
          <w:tcPr>
            <w:tcW w:w="14463" w:type="dxa"/>
            <w:shd w:val="clear" w:color="auto" w:fill="E6E6E1" w:themeFill="accent5"/>
          </w:tcPr>
          <w:p w14:paraId="564D0C0A" w14:textId="68D2AAD6" w:rsidR="003F25B1" w:rsidRPr="00860007" w:rsidRDefault="00C4278B" w:rsidP="00F330BA">
            <w:pPr>
              <w:rPr>
                <w:sz w:val="17"/>
                <w:szCs w:val="17"/>
              </w:rPr>
            </w:pPr>
            <w:r>
              <w:rPr>
                <w:sz w:val="17"/>
                <w:szCs w:val="17"/>
              </w:rPr>
              <w:t>While beyond the scope of initial scoping, a</w:t>
            </w:r>
            <w:r w:rsidR="003F25B1">
              <w:rPr>
                <w:sz w:val="17"/>
                <w:szCs w:val="17"/>
              </w:rPr>
              <w:t xml:space="preserve">ssigning </w:t>
            </w:r>
            <w:r>
              <w:rPr>
                <w:sz w:val="17"/>
                <w:szCs w:val="17"/>
              </w:rPr>
              <w:t xml:space="preserve">each stakeholder group specific roles and responsibilities is a key task in further developing the quality assurance framework. </w:t>
            </w:r>
          </w:p>
        </w:tc>
      </w:tr>
    </w:tbl>
    <w:p w14:paraId="1FAFC14C" w14:textId="50244E9F" w:rsidR="006B169A" w:rsidRDefault="006B169A" w:rsidP="006B169A">
      <w:pPr>
        <w:pStyle w:val="Caption"/>
      </w:pPr>
      <w:bookmarkStart w:id="59" w:name="_Ref111534642"/>
      <w:r>
        <w:t xml:space="preserve">Table </w:t>
      </w:r>
      <w:r>
        <w:fldChar w:fldCharType="begin"/>
      </w:r>
      <w:r>
        <w:instrText xml:space="preserve"> SEQ Table \* ARABIC </w:instrText>
      </w:r>
      <w:r>
        <w:fldChar w:fldCharType="separate"/>
      </w:r>
      <w:r w:rsidR="00090367">
        <w:rPr>
          <w:noProof/>
        </w:rPr>
        <w:t>6</w:t>
      </w:r>
      <w:r>
        <w:fldChar w:fldCharType="end"/>
      </w:r>
      <w:bookmarkEnd w:id="59"/>
      <w:r>
        <w:t xml:space="preserve"> | Quality </w:t>
      </w:r>
      <w:r w:rsidR="00531268">
        <w:t>a</w:t>
      </w:r>
      <w:r>
        <w:t>ssurance</w:t>
      </w:r>
      <w:r w:rsidR="00531268">
        <w:t xml:space="preserve"> e</w:t>
      </w:r>
      <w:r>
        <w:t>nablers and associated roles and responsibilities</w:t>
      </w:r>
    </w:p>
    <w:tbl>
      <w:tblPr>
        <w:tblStyle w:val="Table1"/>
        <w:tblW w:w="14544" w:type="dxa"/>
        <w:tblInd w:w="0" w:type="dxa"/>
        <w:tblLook w:val="04A0" w:firstRow="1" w:lastRow="0" w:firstColumn="1" w:lastColumn="0" w:noHBand="0" w:noVBand="1"/>
      </w:tblPr>
      <w:tblGrid>
        <w:gridCol w:w="1275"/>
        <w:gridCol w:w="2046"/>
        <w:gridCol w:w="11223"/>
      </w:tblGrid>
      <w:tr w:rsidR="00057E1B" w:rsidRPr="0049053C" w14:paraId="6635ECFB" w14:textId="77777777" w:rsidTr="006B169A">
        <w:trPr>
          <w:cnfStyle w:val="100000000000" w:firstRow="1" w:lastRow="0" w:firstColumn="0" w:lastColumn="0" w:oddVBand="0" w:evenVBand="0" w:oddHBand="0" w:evenHBand="0" w:firstRowFirstColumn="0" w:firstRowLastColumn="0" w:lastRowFirstColumn="0" w:lastRowLastColumn="0"/>
          <w:tblHeader/>
        </w:trPr>
        <w:tc>
          <w:tcPr>
            <w:tcW w:w="1275" w:type="dxa"/>
            <w:shd w:val="clear" w:color="auto" w:fill="00264D" w:themeFill="background2"/>
          </w:tcPr>
          <w:p w14:paraId="647EF6C7" w14:textId="77777777" w:rsidR="00057E1B" w:rsidRPr="0049053C" w:rsidRDefault="00057E1B" w:rsidP="0000751D">
            <w:pPr>
              <w:rPr>
                <w:rFonts w:asciiTheme="majorHAnsi" w:hAnsiTheme="majorHAnsi" w:cstheme="majorHAnsi"/>
                <w:b w:val="0"/>
                <w:bCs/>
                <w:color w:val="FFFFFF" w:themeColor="background1"/>
                <w:sz w:val="17"/>
                <w:szCs w:val="17"/>
              </w:rPr>
            </w:pPr>
            <w:r w:rsidRPr="0049053C">
              <w:rPr>
                <w:rFonts w:asciiTheme="majorHAnsi" w:hAnsiTheme="majorHAnsi" w:cstheme="majorHAnsi"/>
                <w:b w:val="0"/>
                <w:bCs/>
                <w:color w:val="FFFFFF" w:themeColor="background1"/>
                <w:sz w:val="17"/>
                <w:szCs w:val="17"/>
              </w:rPr>
              <w:t>Quality Assurance Enabler</w:t>
            </w:r>
          </w:p>
        </w:tc>
        <w:tc>
          <w:tcPr>
            <w:tcW w:w="2046" w:type="dxa"/>
            <w:shd w:val="clear" w:color="auto" w:fill="00264D" w:themeFill="background2"/>
          </w:tcPr>
          <w:p w14:paraId="75CE16DE" w14:textId="77777777" w:rsidR="00057E1B" w:rsidRPr="0049053C" w:rsidRDefault="00057E1B" w:rsidP="0000751D">
            <w:pPr>
              <w:rPr>
                <w:rFonts w:asciiTheme="majorHAnsi" w:hAnsiTheme="majorHAnsi" w:cstheme="majorHAnsi"/>
                <w:b w:val="0"/>
                <w:bCs/>
                <w:color w:val="FFFFFF" w:themeColor="background1"/>
                <w:sz w:val="17"/>
                <w:szCs w:val="17"/>
              </w:rPr>
            </w:pPr>
            <w:r w:rsidRPr="0049053C">
              <w:rPr>
                <w:rFonts w:asciiTheme="majorHAnsi" w:hAnsiTheme="majorHAnsi" w:cstheme="majorHAnsi"/>
                <w:b w:val="0"/>
                <w:bCs/>
                <w:color w:val="FFFFFF" w:themeColor="background1"/>
                <w:sz w:val="17"/>
                <w:szCs w:val="17"/>
              </w:rPr>
              <w:t>Relevant LCSP groups</w:t>
            </w:r>
          </w:p>
        </w:tc>
        <w:tc>
          <w:tcPr>
            <w:tcW w:w="11223" w:type="dxa"/>
            <w:shd w:val="clear" w:color="auto" w:fill="00264D" w:themeFill="background2"/>
          </w:tcPr>
          <w:p w14:paraId="7E503609" w14:textId="77777777" w:rsidR="00057E1B" w:rsidRPr="0049053C" w:rsidRDefault="00057E1B" w:rsidP="0000751D">
            <w:pPr>
              <w:rPr>
                <w:rFonts w:asciiTheme="majorHAnsi" w:hAnsiTheme="majorHAnsi" w:cstheme="majorHAnsi"/>
                <w:b w:val="0"/>
                <w:bCs/>
                <w:color w:val="FFFFFF" w:themeColor="background1"/>
                <w:sz w:val="17"/>
                <w:szCs w:val="17"/>
              </w:rPr>
            </w:pPr>
            <w:r w:rsidRPr="0049053C">
              <w:rPr>
                <w:rFonts w:asciiTheme="majorHAnsi" w:hAnsiTheme="majorHAnsi" w:cstheme="majorHAnsi"/>
                <w:b w:val="0"/>
                <w:bCs/>
                <w:color w:val="FFFFFF" w:themeColor="background1"/>
                <w:sz w:val="17"/>
                <w:szCs w:val="17"/>
              </w:rPr>
              <w:t>Responsibilities</w:t>
            </w:r>
          </w:p>
        </w:tc>
      </w:tr>
      <w:tr w:rsidR="00057E1B" w:rsidRPr="0049053C" w14:paraId="43FB00AE" w14:textId="77777777" w:rsidTr="006B169A">
        <w:tc>
          <w:tcPr>
            <w:tcW w:w="1275" w:type="dxa"/>
            <w:tcBorders>
              <w:top w:val="single" w:sz="8" w:space="0" w:color="E6E6E1"/>
              <w:left w:val="nil"/>
              <w:bottom w:val="single" w:sz="8" w:space="0" w:color="E6E6E1"/>
              <w:right w:val="nil"/>
            </w:tcBorders>
          </w:tcPr>
          <w:p w14:paraId="3DD140CF" w14:textId="77777777" w:rsidR="00057E1B" w:rsidRPr="0049053C" w:rsidRDefault="00057E1B" w:rsidP="0000751D">
            <w:pPr>
              <w:rPr>
                <w:sz w:val="17"/>
                <w:szCs w:val="17"/>
              </w:rPr>
            </w:pPr>
            <w:r w:rsidRPr="0049053C">
              <w:rPr>
                <w:sz w:val="17"/>
                <w:szCs w:val="17"/>
              </w:rPr>
              <w:t>Standards &amp; Guidelines</w:t>
            </w:r>
          </w:p>
        </w:tc>
        <w:tc>
          <w:tcPr>
            <w:tcW w:w="2046" w:type="dxa"/>
            <w:tcBorders>
              <w:top w:val="single" w:sz="8" w:space="0" w:color="E6E6E1"/>
              <w:left w:val="nil"/>
              <w:bottom w:val="single" w:sz="8" w:space="0" w:color="E6E6E1"/>
              <w:right w:val="nil"/>
            </w:tcBorders>
          </w:tcPr>
          <w:p w14:paraId="1FB0270F" w14:textId="77777777" w:rsidR="00057E1B" w:rsidRPr="0049053C" w:rsidRDefault="00057E1B" w:rsidP="0000751D">
            <w:pPr>
              <w:pStyle w:val="TableExpBullet0"/>
              <w:rPr>
                <w:rFonts w:eastAsia="Calibri"/>
                <w:szCs w:val="17"/>
              </w:rPr>
            </w:pPr>
            <w:r w:rsidRPr="0049053C">
              <w:rPr>
                <w:szCs w:val="17"/>
              </w:rPr>
              <w:t>Individuals/organisations providing service to the LCSP</w:t>
            </w:r>
          </w:p>
          <w:p w14:paraId="43D72678" w14:textId="77777777" w:rsidR="00057E1B" w:rsidRPr="0049053C" w:rsidRDefault="00057E1B" w:rsidP="0000751D">
            <w:pPr>
              <w:pStyle w:val="TableExpBullet0"/>
              <w:rPr>
                <w:rFonts w:eastAsia="Calibri"/>
                <w:szCs w:val="17"/>
              </w:rPr>
            </w:pPr>
            <w:r w:rsidRPr="0049053C">
              <w:rPr>
                <w:szCs w:val="17"/>
              </w:rPr>
              <w:t>Professional Bodies</w:t>
            </w:r>
          </w:p>
          <w:p w14:paraId="791A450D" w14:textId="77777777" w:rsidR="0049053C" w:rsidRPr="0049053C" w:rsidRDefault="0049053C" w:rsidP="0049053C">
            <w:pPr>
              <w:pStyle w:val="TableExpBullet0"/>
              <w:rPr>
                <w:rFonts w:eastAsia="Calibri"/>
                <w:szCs w:val="17"/>
                <w:lang w:val="en-US" w:eastAsia="en-US"/>
              </w:rPr>
            </w:pPr>
            <w:r w:rsidRPr="0049053C">
              <w:rPr>
                <w:rFonts w:eastAsia="Calibri"/>
                <w:szCs w:val="17"/>
                <w:lang w:val="en-US" w:eastAsia="en-US"/>
              </w:rPr>
              <w:t>States/Territory Governments</w:t>
            </w:r>
          </w:p>
          <w:p w14:paraId="7B012C7D" w14:textId="7FD7F8FB" w:rsidR="00057E1B" w:rsidRPr="0049053C" w:rsidRDefault="0049053C" w:rsidP="0049053C">
            <w:pPr>
              <w:pStyle w:val="TableExpBullet0"/>
              <w:rPr>
                <w:rFonts w:eastAsia="Calibri"/>
                <w:szCs w:val="17"/>
              </w:rPr>
            </w:pPr>
            <w:r w:rsidRPr="0049053C">
              <w:rPr>
                <w:rFonts w:eastAsia="Calibri"/>
                <w:szCs w:val="17"/>
              </w:rPr>
              <w:t>Australian Government</w:t>
            </w:r>
          </w:p>
        </w:tc>
        <w:tc>
          <w:tcPr>
            <w:tcW w:w="11223" w:type="dxa"/>
            <w:tcBorders>
              <w:top w:val="single" w:sz="8" w:space="0" w:color="E6E6E1"/>
              <w:left w:val="nil"/>
              <w:bottom w:val="single" w:sz="8" w:space="0" w:color="E6E6E1"/>
              <w:right w:val="nil"/>
            </w:tcBorders>
          </w:tcPr>
          <w:p w14:paraId="7714B057" w14:textId="77777777" w:rsidR="00057E1B" w:rsidRPr="0049053C" w:rsidRDefault="00057E1B" w:rsidP="0049053C">
            <w:pPr>
              <w:pStyle w:val="TableExpbullet"/>
              <w:rPr>
                <w:sz w:val="17"/>
                <w:szCs w:val="17"/>
              </w:rPr>
            </w:pPr>
            <w:r w:rsidRPr="0049053C">
              <w:rPr>
                <w:sz w:val="17"/>
                <w:szCs w:val="17"/>
              </w:rPr>
              <w:t>To understand and adhere to relevant standards and guidelines.</w:t>
            </w:r>
          </w:p>
          <w:p w14:paraId="6FBE0066" w14:textId="60115223" w:rsidR="00057E1B" w:rsidRPr="0049053C" w:rsidRDefault="00057E1B" w:rsidP="0049053C">
            <w:pPr>
              <w:pStyle w:val="TableExpbullet"/>
              <w:rPr>
                <w:sz w:val="17"/>
                <w:szCs w:val="17"/>
              </w:rPr>
            </w:pPr>
            <w:r w:rsidRPr="0049053C">
              <w:rPr>
                <w:sz w:val="17"/>
                <w:szCs w:val="17"/>
              </w:rPr>
              <w:t>To provide input into relevant clinical standards and guideline development</w:t>
            </w:r>
            <w:r w:rsidR="00A61D86">
              <w:rPr>
                <w:sz w:val="17"/>
                <w:szCs w:val="17"/>
              </w:rPr>
              <w:t>.</w:t>
            </w:r>
          </w:p>
          <w:p w14:paraId="67224090" w14:textId="33E3CE6D" w:rsidR="00057E1B" w:rsidRPr="0049053C" w:rsidRDefault="00057E1B" w:rsidP="0049053C">
            <w:pPr>
              <w:pStyle w:val="TableExpbullet"/>
              <w:rPr>
                <w:sz w:val="17"/>
                <w:szCs w:val="17"/>
              </w:rPr>
            </w:pPr>
            <w:r w:rsidRPr="0049053C">
              <w:rPr>
                <w:sz w:val="17"/>
                <w:szCs w:val="17"/>
              </w:rPr>
              <w:t>To report breaches of standard</w:t>
            </w:r>
            <w:r w:rsidR="0070374A">
              <w:rPr>
                <w:sz w:val="17"/>
                <w:szCs w:val="17"/>
              </w:rPr>
              <w:t>s</w:t>
            </w:r>
            <w:r w:rsidRPr="0049053C">
              <w:rPr>
                <w:sz w:val="17"/>
                <w:szCs w:val="17"/>
              </w:rPr>
              <w:t xml:space="preserve"> / guideline</w:t>
            </w:r>
            <w:r w:rsidR="0070374A">
              <w:rPr>
                <w:sz w:val="17"/>
                <w:szCs w:val="17"/>
              </w:rPr>
              <w:t>s</w:t>
            </w:r>
            <w:r w:rsidRPr="0049053C">
              <w:rPr>
                <w:sz w:val="17"/>
                <w:szCs w:val="17"/>
              </w:rPr>
              <w:t xml:space="preserve"> to relevant governing bodies</w:t>
            </w:r>
            <w:r w:rsidR="00A61D86">
              <w:rPr>
                <w:sz w:val="17"/>
                <w:szCs w:val="17"/>
              </w:rPr>
              <w:t>.</w:t>
            </w:r>
          </w:p>
          <w:p w14:paraId="1A2EB040" w14:textId="1F564398" w:rsidR="00057E1B" w:rsidRPr="0070374A" w:rsidRDefault="00057E1B" w:rsidP="0070374A">
            <w:pPr>
              <w:pStyle w:val="TableExpbullet"/>
              <w:rPr>
                <w:sz w:val="17"/>
                <w:szCs w:val="17"/>
              </w:rPr>
            </w:pPr>
            <w:r w:rsidRPr="0049053C">
              <w:rPr>
                <w:sz w:val="17"/>
                <w:szCs w:val="17"/>
              </w:rPr>
              <w:t xml:space="preserve">Continually update and disseminate evidence to support standards and </w:t>
            </w:r>
            <w:r w:rsidRPr="0070374A">
              <w:rPr>
                <w:sz w:val="17"/>
                <w:szCs w:val="17"/>
              </w:rPr>
              <w:t>guidelines.</w:t>
            </w:r>
          </w:p>
          <w:p w14:paraId="0C2C4C43" w14:textId="77777777" w:rsidR="00057E1B" w:rsidRPr="0049053C" w:rsidRDefault="00057E1B" w:rsidP="0049053C">
            <w:pPr>
              <w:pStyle w:val="TableExpbullet"/>
              <w:rPr>
                <w:sz w:val="17"/>
                <w:szCs w:val="17"/>
              </w:rPr>
            </w:pPr>
            <w:r w:rsidRPr="0049053C">
              <w:rPr>
                <w:sz w:val="17"/>
                <w:szCs w:val="17"/>
              </w:rPr>
              <w:t>To develop guidelines and standards to support best practice in health care.</w:t>
            </w:r>
          </w:p>
          <w:p w14:paraId="1A7664FC" w14:textId="4B6BE9AC" w:rsidR="00057E1B" w:rsidRPr="0049053C" w:rsidRDefault="00057E1B" w:rsidP="0049053C">
            <w:pPr>
              <w:pStyle w:val="TableExpbullet"/>
              <w:rPr>
                <w:sz w:val="17"/>
                <w:szCs w:val="17"/>
              </w:rPr>
            </w:pPr>
            <w:r w:rsidRPr="0049053C">
              <w:rPr>
                <w:sz w:val="17"/>
                <w:szCs w:val="17"/>
              </w:rPr>
              <w:t>To be aware of the relevance of Program specific standards and guidelines when accrediting services</w:t>
            </w:r>
            <w:r w:rsidR="00A61D86">
              <w:rPr>
                <w:sz w:val="17"/>
                <w:szCs w:val="17"/>
              </w:rPr>
              <w:t>.</w:t>
            </w:r>
          </w:p>
          <w:p w14:paraId="4B0CC554" w14:textId="77777777" w:rsidR="00057E1B" w:rsidRPr="0049053C" w:rsidRDefault="00057E1B" w:rsidP="0049053C">
            <w:pPr>
              <w:pStyle w:val="TableExpbullet"/>
              <w:rPr>
                <w:sz w:val="17"/>
                <w:szCs w:val="17"/>
              </w:rPr>
            </w:pPr>
            <w:r w:rsidRPr="0049053C">
              <w:rPr>
                <w:sz w:val="17"/>
                <w:szCs w:val="17"/>
              </w:rPr>
              <w:t>To advocate compliance with relevant standards and guidelines from any individual, organisation or body providing Program services or support.</w:t>
            </w:r>
          </w:p>
        </w:tc>
      </w:tr>
      <w:tr w:rsidR="00057E1B" w:rsidRPr="0049053C" w14:paraId="475B04CC" w14:textId="77777777" w:rsidTr="006B169A">
        <w:tc>
          <w:tcPr>
            <w:tcW w:w="1275" w:type="dxa"/>
            <w:tcBorders>
              <w:top w:val="single" w:sz="8" w:space="0" w:color="E6E6E1"/>
              <w:left w:val="nil"/>
              <w:bottom w:val="single" w:sz="8" w:space="0" w:color="E6E6E1"/>
              <w:right w:val="nil"/>
            </w:tcBorders>
          </w:tcPr>
          <w:p w14:paraId="0F55F2E6" w14:textId="77777777" w:rsidR="00057E1B" w:rsidRPr="0049053C" w:rsidRDefault="00057E1B" w:rsidP="0000751D">
            <w:pPr>
              <w:rPr>
                <w:sz w:val="17"/>
                <w:szCs w:val="17"/>
              </w:rPr>
            </w:pPr>
            <w:r w:rsidRPr="0049053C">
              <w:rPr>
                <w:sz w:val="17"/>
                <w:szCs w:val="17"/>
              </w:rPr>
              <w:t>Regulation</w:t>
            </w:r>
          </w:p>
        </w:tc>
        <w:tc>
          <w:tcPr>
            <w:tcW w:w="2046" w:type="dxa"/>
            <w:tcBorders>
              <w:top w:val="single" w:sz="8" w:space="0" w:color="E6E6E1"/>
              <w:left w:val="nil"/>
              <w:bottom w:val="single" w:sz="8" w:space="0" w:color="E6E6E1"/>
              <w:right w:val="nil"/>
            </w:tcBorders>
          </w:tcPr>
          <w:p w14:paraId="6F54134E" w14:textId="77777777" w:rsidR="00057E1B" w:rsidRPr="0049053C" w:rsidRDefault="00057E1B" w:rsidP="0000751D">
            <w:pPr>
              <w:pStyle w:val="TableExpBullet0"/>
              <w:rPr>
                <w:rFonts w:eastAsia="Calibri"/>
                <w:szCs w:val="17"/>
              </w:rPr>
            </w:pPr>
            <w:r w:rsidRPr="0049053C">
              <w:rPr>
                <w:rFonts w:eastAsia="Calibri"/>
                <w:szCs w:val="17"/>
              </w:rPr>
              <w:t>Individuals/organisations providing service to the LCSP</w:t>
            </w:r>
          </w:p>
          <w:p w14:paraId="0775888E" w14:textId="77777777" w:rsidR="00057E1B" w:rsidRPr="0049053C" w:rsidRDefault="00057E1B" w:rsidP="0000751D">
            <w:pPr>
              <w:pStyle w:val="TableExpBullet0"/>
              <w:rPr>
                <w:rFonts w:eastAsia="Calibri"/>
                <w:szCs w:val="17"/>
              </w:rPr>
            </w:pPr>
            <w:r w:rsidRPr="0049053C">
              <w:rPr>
                <w:rFonts w:eastAsia="Calibri"/>
                <w:szCs w:val="17"/>
              </w:rPr>
              <w:t>Professional Bodies</w:t>
            </w:r>
          </w:p>
          <w:p w14:paraId="430474BF" w14:textId="77777777" w:rsidR="00057E1B" w:rsidRPr="0049053C" w:rsidRDefault="00057E1B" w:rsidP="0000751D">
            <w:pPr>
              <w:pStyle w:val="TableExpBullet0"/>
              <w:rPr>
                <w:rFonts w:eastAsia="Calibri"/>
                <w:szCs w:val="17"/>
              </w:rPr>
            </w:pPr>
            <w:r w:rsidRPr="0049053C">
              <w:rPr>
                <w:rFonts w:eastAsia="Calibri"/>
                <w:szCs w:val="17"/>
              </w:rPr>
              <w:t>Accrediting Bodies</w:t>
            </w:r>
          </w:p>
          <w:p w14:paraId="4F7C98B5" w14:textId="77777777" w:rsidR="0049053C" w:rsidRPr="0049053C" w:rsidRDefault="0049053C" w:rsidP="0049053C">
            <w:pPr>
              <w:pStyle w:val="TableExpBullet0"/>
              <w:rPr>
                <w:rFonts w:eastAsia="Calibri"/>
                <w:szCs w:val="17"/>
                <w:lang w:val="en-US" w:eastAsia="en-US"/>
              </w:rPr>
            </w:pPr>
            <w:r w:rsidRPr="0049053C">
              <w:rPr>
                <w:rFonts w:eastAsia="Calibri"/>
                <w:szCs w:val="17"/>
                <w:lang w:val="en-US" w:eastAsia="en-US"/>
              </w:rPr>
              <w:lastRenderedPageBreak/>
              <w:t>States/Territory Governments</w:t>
            </w:r>
          </w:p>
          <w:p w14:paraId="1342C2A3" w14:textId="79FB3171" w:rsidR="00057E1B" w:rsidRPr="0049053C" w:rsidRDefault="0049053C" w:rsidP="0049053C">
            <w:pPr>
              <w:pStyle w:val="TableExpBullet0"/>
              <w:rPr>
                <w:rFonts w:eastAsia="Calibri"/>
                <w:szCs w:val="17"/>
              </w:rPr>
            </w:pPr>
            <w:r w:rsidRPr="0049053C">
              <w:rPr>
                <w:rFonts w:eastAsia="Calibri"/>
                <w:szCs w:val="17"/>
              </w:rPr>
              <w:t>Australian Government</w:t>
            </w:r>
          </w:p>
        </w:tc>
        <w:tc>
          <w:tcPr>
            <w:tcW w:w="11223" w:type="dxa"/>
            <w:tcBorders>
              <w:top w:val="single" w:sz="8" w:space="0" w:color="E6E6E1"/>
              <w:left w:val="nil"/>
              <w:bottom w:val="single" w:sz="8" w:space="0" w:color="E6E6E1"/>
              <w:right w:val="nil"/>
            </w:tcBorders>
          </w:tcPr>
          <w:p w14:paraId="03319AC5" w14:textId="77777777" w:rsidR="00057E1B" w:rsidRPr="0049053C" w:rsidRDefault="00057E1B" w:rsidP="0049053C">
            <w:pPr>
              <w:pStyle w:val="TableExpbullet"/>
              <w:rPr>
                <w:sz w:val="17"/>
                <w:szCs w:val="17"/>
              </w:rPr>
            </w:pPr>
            <w:r w:rsidRPr="0049053C">
              <w:rPr>
                <w:sz w:val="17"/>
                <w:szCs w:val="17"/>
              </w:rPr>
              <w:lastRenderedPageBreak/>
              <w:t>To understand and adhere to relevant policy.</w:t>
            </w:r>
          </w:p>
          <w:p w14:paraId="210B29D8" w14:textId="7DF1674E" w:rsidR="00057E1B" w:rsidRPr="0049053C" w:rsidRDefault="00057E1B" w:rsidP="0049053C">
            <w:pPr>
              <w:pStyle w:val="TableExpbullet"/>
              <w:rPr>
                <w:sz w:val="17"/>
                <w:szCs w:val="17"/>
              </w:rPr>
            </w:pPr>
            <w:r w:rsidRPr="0049053C">
              <w:rPr>
                <w:sz w:val="17"/>
                <w:szCs w:val="17"/>
              </w:rPr>
              <w:t xml:space="preserve">Ensure all policy, relevant to the </w:t>
            </w:r>
            <w:r w:rsidR="00785A28">
              <w:rPr>
                <w:sz w:val="17"/>
                <w:szCs w:val="17"/>
              </w:rPr>
              <w:t>LCSP are</w:t>
            </w:r>
            <w:r w:rsidRPr="0049053C">
              <w:rPr>
                <w:sz w:val="17"/>
                <w:szCs w:val="17"/>
              </w:rPr>
              <w:t xml:space="preserve"> integrated, current, and made available to all relevant staff </w:t>
            </w:r>
          </w:p>
          <w:p w14:paraId="445118BD" w14:textId="5AA16BF7" w:rsidR="00057E1B" w:rsidRPr="0049053C" w:rsidRDefault="00057E1B" w:rsidP="0049053C">
            <w:pPr>
              <w:pStyle w:val="TableExpbullet"/>
              <w:rPr>
                <w:sz w:val="17"/>
                <w:szCs w:val="17"/>
              </w:rPr>
            </w:pPr>
            <w:r w:rsidRPr="0049053C">
              <w:rPr>
                <w:sz w:val="17"/>
                <w:szCs w:val="17"/>
              </w:rPr>
              <w:t xml:space="preserve">To be aware of the relevance of </w:t>
            </w:r>
            <w:r w:rsidR="00785A28">
              <w:rPr>
                <w:sz w:val="17"/>
                <w:szCs w:val="17"/>
              </w:rPr>
              <w:t>LCSP</w:t>
            </w:r>
            <w:r w:rsidRPr="0049053C">
              <w:rPr>
                <w:sz w:val="17"/>
                <w:szCs w:val="17"/>
              </w:rPr>
              <w:t xml:space="preserve"> policy when accrediting services.</w:t>
            </w:r>
          </w:p>
          <w:p w14:paraId="01C41FDF" w14:textId="2649D37C" w:rsidR="00057E1B" w:rsidRPr="00F4352C" w:rsidRDefault="00057E1B" w:rsidP="00F4352C">
            <w:pPr>
              <w:pStyle w:val="TableExpbullet"/>
              <w:rPr>
                <w:sz w:val="17"/>
                <w:szCs w:val="17"/>
              </w:rPr>
            </w:pPr>
            <w:r w:rsidRPr="0049053C">
              <w:rPr>
                <w:sz w:val="17"/>
                <w:szCs w:val="17"/>
              </w:rPr>
              <w:t xml:space="preserve">Communicate issues and gaps to the </w:t>
            </w:r>
            <w:r w:rsidR="00785A28">
              <w:rPr>
                <w:sz w:val="17"/>
                <w:szCs w:val="17"/>
              </w:rPr>
              <w:t>register</w:t>
            </w:r>
            <w:r w:rsidRPr="0049053C">
              <w:rPr>
                <w:sz w:val="17"/>
                <w:szCs w:val="17"/>
              </w:rPr>
              <w:t xml:space="preserve"> and/or appropriate industry </w:t>
            </w:r>
            <w:r w:rsidRPr="00F4352C">
              <w:rPr>
                <w:sz w:val="17"/>
                <w:szCs w:val="17"/>
              </w:rPr>
              <w:t>body.</w:t>
            </w:r>
          </w:p>
          <w:p w14:paraId="22EBC1CF" w14:textId="2E3FD6A3" w:rsidR="00057E1B" w:rsidRPr="00F4352C" w:rsidRDefault="00057E1B" w:rsidP="00F4352C">
            <w:pPr>
              <w:pStyle w:val="TableExpbullet"/>
              <w:rPr>
                <w:sz w:val="17"/>
                <w:szCs w:val="17"/>
              </w:rPr>
            </w:pPr>
            <w:r w:rsidRPr="0049053C">
              <w:rPr>
                <w:sz w:val="17"/>
                <w:szCs w:val="17"/>
              </w:rPr>
              <w:t xml:space="preserve">To determine and apply systems and support for </w:t>
            </w:r>
            <w:r w:rsidR="00785A28">
              <w:rPr>
                <w:sz w:val="17"/>
                <w:szCs w:val="17"/>
              </w:rPr>
              <w:t>LCSP</w:t>
            </w:r>
            <w:r w:rsidRPr="0049053C">
              <w:rPr>
                <w:sz w:val="17"/>
                <w:szCs w:val="17"/>
              </w:rPr>
              <w:t xml:space="preserve"> policy within </w:t>
            </w:r>
            <w:r w:rsidRPr="00F4352C">
              <w:rPr>
                <w:sz w:val="17"/>
                <w:szCs w:val="17"/>
              </w:rPr>
              <w:t>their jurisdiction.</w:t>
            </w:r>
          </w:p>
          <w:p w14:paraId="73095050" w14:textId="0D17876A" w:rsidR="00057E1B" w:rsidRPr="00F4352C" w:rsidRDefault="00057E1B" w:rsidP="00F4352C">
            <w:pPr>
              <w:pStyle w:val="TableExpbullet"/>
              <w:rPr>
                <w:sz w:val="17"/>
                <w:szCs w:val="17"/>
              </w:rPr>
            </w:pPr>
            <w:r w:rsidRPr="0049053C">
              <w:rPr>
                <w:sz w:val="17"/>
                <w:szCs w:val="17"/>
              </w:rPr>
              <w:lastRenderedPageBreak/>
              <w:t xml:space="preserve">To determine national policy and ensure it is effective, contemporary, </w:t>
            </w:r>
            <w:r w:rsidRPr="00F4352C">
              <w:rPr>
                <w:sz w:val="17"/>
                <w:szCs w:val="17"/>
              </w:rPr>
              <w:t>integrated, implemented and reviewed.</w:t>
            </w:r>
          </w:p>
        </w:tc>
      </w:tr>
      <w:tr w:rsidR="00057E1B" w:rsidRPr="0049053C" w14:paraId="1B1798A0" w14:textId="77777777" w:rsidTr="006B169A">
        <w:tc>
          <w:tcPr>
            <w:tcW w:w="1275" w:type="dxa"/>
            <w:tcBorders>
              <w:top w:val="single" w:sz="8" w:space="0" w:color="E6E6E1"/>
              <w:left w:val="nil"/>
              <w:bottom w:val="single" w:sz="8" w:space="0" w:color="E6E6E1"/>
              <w:right w:val="nil"/>
            </w:tcBorders>
          </w:tcPr>
          <w:p w14:paraId="09D3EA24" w14:textId="77777777" w:rsidR="00057E1B" w:rsidRPr="0049053C" w:rsidRDefault="00057E1B" w:rsidP="0000751D">
            <w:pPr>
              <w:rPr>
                <w:sz w:val="17"/>
                <w:szCs w:val="17"/>
              </w:rPr>
            </w:pPr>
            <w:r w:rsidRPr="0049053C">
              <w:rPr>
                <w:sz w:val="17"/>
                <w:szCs w:val="17"/>
              </w:rPr>
              <w:lastRenderedPageBreak/>
              <w:t>Funding &amp; Resources</w:t>
            </w:r>
          </w:p>
        </w:tc>
        <w:tc>
          <w:tcPr>
            <w:tcW w:w="2046" w:type="dxa"/>
            <w:tcBorders>
              <w:top w:val="single" w:sz="8" w:space="0" w:color="E6E6E1"/>
              <w:left w:val="nil"/>
              <w:bottom w:val="single" w:sz="8" w:space="0" w:color="E6E6E1"/>
              <w:right w:val="nil"/>
            </w:tcBorders>
          </w:tcPr>
          <w:p w14:paraId="21CA2D5D" w14:textId="77777777" w:rsidR="00057E1B" w:rsidRPr="0049053C" w:rsidRDefault="00057E1B" w:rsidP="0000751D">
            <w:pPr>
              <w:pStyle w:val="TableExpBullet0"/>
              <w:rPr>
                <w:rFonts w:eastAsia="Calibri"/>
                <w:szCs w:val="17"/>
                <w:lang w:val="en-US" w:eastAsia="en-US"/>
              </w:rPr>
            </w:pPr>
            <w:r w:rsidRPr="0049053C">
              <w:rPr>
                <w:rFonts w:eastAsia="Calibri"/>
                <w:szCs w:val="17"/>
                <w:lang w:val="en-US" w:eastAsia="en-US"/>
              </w:rPr>
              <w:t>Individual/organisations providing service to the LCSP</w:t>
            </w:r>
          </w:p>
          <w:p w14:paraId="4D4A239D" w14:textId="77777777" w:rsidR="008B2428" w:rsidRPr="0049053C" w:rsidRDefault="008B2428" w:rsidP="008B2428">
            <w:pPr>
              <w:pStyle w:val="TableExpBullet0"/>
              <w:rPr>
                <w:rFonts w:eastAsia="Calibri"/>
                <w:szCs w:val="17"/>
                <w:lang w:val="en-US" w:eastAsia="en-US"/>
              </w:rPr>
            </w:pPr>
            <w:r w:rsidRPr="0049053C">
              <w:rPr>
                <w:rFonts w:eastAsia="Calibri"/>
                <w:szCs w:val="17"/>
                <w:lang w:val="en-US" w:eastAsia="en-US"/>
              </w:rPr>
              <w:t>States/Territory Governments</w:t>
            </w:r>
          </w:p>
          <w:p w14:paraId="481A0EEC" w14:textId="3045158D" w:rsidR="00057E1B" w:rsidRPr="0049053C" w:rsidRDefault="008B2428" w:rsidP="008B2428">
            <w:pPr>
              <w:pStyle w:val="TableExpBullet0"/>
              <w:rPr>
                <w:rFonts w:eastAsia="Calibri"/>
                <w:szCs w:val="17"/>
                <w:lang w:val="en-US" w:eastAsia="en-US"/>
              </w:rPr>
            </w:pPr>
            <w:r w:rsidRPr="0049053C">
              <w:rPr>
                <w:rFonts w:eastAsia="Calibri"/>
                <w:szCs w:val="17"/>
              </w:rPr>
              <w:t>Australian Government</w:t>
            </w:r>
          </w:p>
        </w:tc>
        <w:tc>
          <w:tcPr>
            <w:tcW w:w="11223" w:type="dxa"/>
            <w:tcBorders>
              <w:top w:val="single" w:sz="8" w:space="0" w:color="E6E6E1"/>
              <w:left w:val="nil"/>
              <w:bottom w:val="single" w:sz="8" w:space="0" w:color="E6E6E1"/>
              <w:right w:val="nil"/>
            </w:tcBorders>
          </w:tcPr>
          <w:p w14:paraId="2ABB5345" w14:textId="77777777" w:rsidR="00057E1B" w:rsidRPr="0049053C" w:rsidRDefault="00057E1B" w:rsidP="0049053C">
            <w:pPr>
              <w:pStyle w:val="TableExpbullet"/>
              <w:rPr>
                <w:sz w:val="17"/>
                <w:szCs w:val="17"/>
              </w:rPr>
            </w:pPr>
            <w:r w:rsidRPr="0049053C">
              <w:rPr>
                <w:sz w:val="17"/>
                <w:szCs w:val="17"/>
              </w:rPr>
              <w:t>To have robust budgeting processes to review funding over time periods.</w:t>
            </w:r>
          </w:p>
          <w:p w14:paraId="6F76483E" w14:textId="77777777" w:rsidR="00057E1B" w:rsidRPr="0049053C" w:rsidRDefault="00057E1B" w:rsidP="0049053C">
            <w:pPr>
              <w:pStyle w:val="TableExpbullet"/>
              <w:rPr>
                <w:sz w:val="17"/>
                <w:szCs w:val="17"/>
              </w:rPr>
            </w:pPr>
            <w:r w:rsidRPr="0049053C">
              <w:rPr>
                <w:sz w:val="17"/>
                <w:szCs w:val="17"/>
              </w:rPr>
              <w:t>To set up a budget plan with allocated targets across program inputs.</w:t>
            </w:r>
          </w:p>
          <w:p w14:paraId="27BE6BFC" w14:textId="77777777" w:rsidR="00057E1B" w:rsidRPr="0049053C" w:rsidRDefault="00057E1B" w:rsidP="0049053C">
            <w:pPr>
              <w:pStyle w:val="TableExpbullet"/>
              <w:rPr>
                <w:sz w:val="17"/>
                <w:szCs w:val="17"/>
              </w:rPr>
            </w:pPr>
            <w:r w:rsidRPr="0049053C">
              <w:rPr>
                <w:sz w:val="17"/>
                <w:szCs w:val="17"/>
              </w:rPr>
              <w:t>To adjust for scalability based on program success.</w:t>
            </w:r>
          </w:p>
          <w:p w14:paraId="4F4166F5" w14:textId="621A0594" w:rsidR="00057E1B" w:rsidRPr="0049053C" w:rsidRDefault="00057E1B" w:rsidP="0049053C">
            <w:pPr>
              <w:pStyle w:val="TableExpbullet"/>
              <w:rPr>
                <w:sz w:val="17"/>
                <w:szCs w:val="17"/>
              </w:rPr>
            </w:pPr>
            <w:r w:rsidRPr="0049053C">
              <w:rPr>
                <w:sz w:val="17"/>
                <w:szCs w:val="17"/>
              </w:rPr>
              <w:t>To allocate resourcing across functions based on best</w:t>
            </w:r>
            <w:r w:rsidR="002F66D1">
              <w:rPr>
                <w:sz w:val="17"/>
                <w:szCs w:val="17"/>
              </w:rPr>
              <w:t xml:space="preserve"> </w:t>
            </w:r>
            <w:r w:rsidRPr="0049053C">
              <w:rPr>
                <w:sz w:val="17"/>
                <w:szCs w:val="17"/>
              </w:rPr>
              <w:t>practice and expert advice.</w:t>
            </w:r>
          </w:p>
        </w:tc>
      </w:tr>
      <w:tr w:rsidR="00057E1B" w:rsidRPr="0049053C" w14:paraId="4A5128F8" w14:textId="77777777" w:rsidTr="006B169A">
        <w:tc>
          <w:tcPr>
            <w:tcW w:w="1275" w:type="dxa"/>
            <w:tcBorders>
              <w:top w:val="single" w:sz="8" w:space="0" w:color="E6E6E1"/>
              <w:left w:val="nil"/>
              <w:bottom w:val="single" w:sz="8" w:space="0" w:color="E6E6E1"/>
              <w:right w:val="nil"/>
            </w:tcBorders>
          </w:tcPr>
          <w:p w14:paraId="734700DF" w14:textId="77777777" w:rsidR="00057E1B" w:rsidRPr="0049053C" w:rsidRDefault="00057E1B" w:rsidP="0000751D">
            <w:pPr>
              <w:rPr>
                <w:sz w:val="17"/>
                <w:szCs w:val="17"/>
              </w:rPr>
            </w:pPr>
            <w:r w:rsidRPr="0049053C">
              <w:rPr>
                <w:sz w:val="17"/>
                <w:szCs w:val="17"/>
              </w:rPr>
              <w:t>Accreditation &amp; Training</w:t>
            </w:r>
          </w:p>
        </w:tc>
        <w:tc>
          <w:tcPr>
            <w:tcW w:w="2046" w:type="dxa"/>
            <w:tcBorders>
              <w:top w:val="single" w:sz="8" w:space="0" w:color="E6E6E1"/>
              <w:left w:val="nil"/>
              <w:bottom w:val="single" w:sz="8" w:space="0" w:color="E6E6E1"/>
              <w:right w:val="nil"/>
            </w:tcBorders>
          </w:tcPr>
          <w:p w14:paraId="05F9678C" w14:textId="77777777" w:rsidR="00057E1B" w:rsidRPr="0049053C" w:rsidRDefault="00057E1B" w:rsidP="0000751D">
            <w:pPr>
              <w:pStyle w:val="TableExpBullet0"/>
              <w:rPr>
                <w:rFonts w:eastAsia="Calibri"/>
                <w:szCs w:val="17"/>
                <w:lang w:val="en-US" w:eastAsia="en-US"/>
              </w:rPr>
            </w:pPr>
            <w:r w:rsidRPr="0049053C">
              <w:rPr>
                <w:rFonts w:eastAsia="Calibri"/>
                <w:szCs w:val="17"/>
                <w:lang w:val="en-US" w:eastAsia="en-US"/>
              </w:rPr>
              <w:t>Individual/organisations providing service to the LCSP</w:t>
            </w:r>
          </w:p>
          <w:p w14:paraId="4C061524" w14:textId="77777777" w:rsidR="00057E1B" w:rsidRPr="0049053C" w:rsidRDefault="00057E1B" w:rsidP="0000751D">
            <w:pPr>
              <w:pStyle w:val="TableExpBullet0"/>
              <w:rPr>
                <w:rFonts w:eastAsia="Calibri"/>
                <w:szCs w:val="17"/>
                <w:lang w:val="en-US" w:eastAsia="en-US"/>
              </w:rPr>
            </w:pPr>
            <w:r w:rsidRPr="0049053C">
              <w:rPr>
                <w:rFonts w:eastAsia="Calibri"/>
                <w:szCs w:val="17"/>
                <w:lang w:val="en-US" w:eastAsia="en-US"/>
              </w:rPr>
              <w:t>Professional bodies</w:t>
            </w:r>
          </w:p>
          <w:p w14:paraId="3601635E" w14:textId="77777777" w:rsidR="008B2428" w:rsidRPr="0049053C" w:rsidRDefault="008B2428" w:rsidP="008B2428">
            <w:pPr>
              <w:pStyle w:val="TableExpBullet0"/>
              <w:rPr>
                <w:rFonts w:eastAsia="Calibri"/>
                <w:szCs w:val="17"/>
                <w:lang w:val="en-US" w:eastAsia="en-US"/>
              </w:rPr>
            </w:pPr>
            <w:r w:rsidRPr="0049053C">
              <w:rPr>
                <w:rFonts w:eastAsia="Calibri"/>
                <w:szCs w:val="17"/>
                <w:lang w:val="en-US" w:eastAsia="en-US"/>
              </w:rPr>
              <w:t>States/Territory Governments</w:t>
            </w:r>
          </w:p>
          <w:p w14:paraId="7D15C584" w14:textId="6E4DD946" w:rsidR="00057E1B" w:rsidRPr="0049053C" w:rsidRDefault="008B2428" w:rsidP="008B2428">
            <w:pPr>
              <w:pStyle w:val="TableExpBullet0"/>
              <w:rPr>
                <w:rFonts w:eastAsia="Calibri"/>
                <w:szCs w:val="17"/>
                <w:lang w:val="en-US" w:eastAsia="en-US"/>
              </w:rPr>
            </w:pPr>
            <w:r w:rsidRPr="0049053C">
              <w:rPr>
                <w:rFonts w:eastAsia="Calibri"/>
                <w:szCs w:val="17"/>
              </w:rPr>
              <w:t>Australian Government</w:t>
            </w:r>
          </w:p>
        </w:tc>
        <w:tc>
          <w:tcPr>
            <w:tcW w:w="11223" w:type="dxa"/>
            <w:tcBorders>
              <w:top w:val="single" w:sz="8" w:space="0" w:color="E6E6E1"/>
              <w:left w:val="nil"/>
              <w:bottom w:val="single" w:sz="8" w:space="0" w:color="E6E6E1"/>
              <w:right w:val="nil"/>
            </w:tcBorders>
          </w:tcPr>
          <w:p w14:paraId="47475EED" w14:textId="4378BF76" w:rsidR="00057E1B" w:rsidRPr="0049053C" w:rsidRDefault="00057E1B" w:rsidP="0049053C">
            <w:pPr>
              <w:pStyle w:val="TableExpbullet"/>
              <w:rPr>
                <w:sz w:val="17"/>
                <w:szCs w:val="17"/>
              </w:rPr>
            </w:pPr>
            <w:r w:rsidRPr="0049053C">
              <w:rPr>
                <w:sz w:val="17"/>
                <w:szCs w:val="17"/>
              </w:rPr>
              <w:t xml:space="preserve">To provide appropriate training for individuals providing </w:t>
            </w:r>
            <w:r w:rsidR="00785A28">
              <w:rPr>
                <w:sz w:val="17"/>
                <w:szCs w:val="17"/>
              </w:rPr>
              <w:t>LCSP</w:t>
            </w:r>
            <w:r w:rsidRPr="0049053C">
              <w:rPr>
                <w:sz w:val="17"/>
                <w:szCs w:val="17"/>
              </w:rPr>
              <w:t xml:space="preserve"> services. </w:t>
            </w:r>
          </w:p>
          <w:p w14:paraId="18117B3F" w14:textId="3AD80508" w:rsidR="00057E1B" w:rsidRPr="0049053C" w:rsidRDefault="00057E1B" w:rsidP="0049053C">
            <w:pPr>
              <w:pStyle w:val="TableExpbullet"/>
              <w:rPr>
                <w:sz w:val="17"/>
                <w:szCs w:val="17"/>
              </w:rPr>
            </w:pPr>
            <w:r w:rsidRPr="0049053C">
              <w:rPr>
                <w:sz w:val="17"/>
                <w:szCs w:val="17"/>
              </w:rPr>
              <w:t>To manage an appropriate credentialing process</w:t>
            </w:r>
            <w:r w:rsidR="003E43EA">
              <w:rPr>
                <w:sz w:val="17"/>
                <w:szCs w:val="17"/>
              </w:rPr>
              <w:t>.</w:t>
            </w:r>
          </w:p>
          <w:p w14:paraId="71B1EEDC" w14:textId="77777777" w:rsidR="00057E1B" w:rsidRPr="0049053C" w:rsidRDefault="00057E1B" w:rsidP="0049053C">
            <w:pPr>
              <w:pStyle w:val="TableExpbullet"/>
              <w:rPr>
                <w:sz w:val="17"/>
                <w:szCs w:val="17"/>
              </w:rPr>
            </w:pPr>
            <w:r w:rsidRPr="0049053C">
              <w:rPr>
                <w:sz w:val="17"/>
                <w:szCs w:val="17"/>
              </w:rPr>
              <w:t>To provide standards and credentialing processes for members.</w:t>
            </w:r>
          </w:p>
          <w:p w14:paraId="522558FE" w14:textId="77777777" w:rsidR="00057E1B" w:rsidRPr="0049053C" w:rsidRDefault="00057E1B" w:rsidP="0049053C">
            <w:pPr>
              <w:pStyle w:val="TableExpbullet"/>
              <w:rPr>
                <w:sz w:val="17"/>
                <w:szCs w:val="17"/>
              </w:rPr>
            </w:pPr>
            <w:r w:rsidRPr="0049053C">
              <w:rPr>
                <w:sz w:val="17"/>
                <w:szCs w:val="17"/>
              </w:rPr>
              <w:t>To ensure credentialing processes are consistent with industry standards.</w:t>
            </w:r>
          </w:p>
          <w:p w14:paraId="7DD3F7D7" w14:textId="0C45E3D1" w:rsidR="00057E1B" w:rsidRPr="0049053C" w:rsidRDefault="00057E1B" w:rsidP="0049053C">
            <w:pPr>
              <w:pStyle w:val="TableExpbullet"/>
              <w:rPr>
                <w:sz w:val="17"/>
                <w:szCs w:val="17"/>
              </w:rPr>
            </w:pPr>
            <w:r w:rsidRPr="0049053C">
              <w:rPr>
                <w:sz w:val="17"/>
                <w:szCs w:val="17"/>
              </w:rPr>
              <w:t>To monitor competency attainment through reporting and audit</w:t>
            </w:r>
            <w:r w:rsidR="003E43EA">
              <w:rPr>
                <w:sz w:val="17"/>
                <w:szCs w:val="17"/>
              </w:rPr>
              <w:t>.</w:t>
            </w:r>
          </w:p>
          <w:p w14:paraId="47D7DEB4" w14:textId="70418F95" w:rsidR="00057E1B" w:rsidRPr="0049053C" w:rsidRDefault="00057E1B" w:rsidP="0049053C">
            <w:pPr>
              <w:pStyle w:val="TableExpbullet"/>
              <w:rPr>
                <w:sz w:val="17"/>
                <w:szCs w:val="17"/>
              </w:rPr>
            </w:pPr>
            <w:r w:rsidRPr="0049053C">
              <w:rPr>
                <w:sz w:val="17"/>
                <w:szCs w:val="17"/>
              </w:rPr>
              <w:t>To encourage and support professional bodies in providing training and credentialing services</w:t>
            </w:r>
            <w:r w:rsidR="003E43EA">
              <w:rPr>
                <w:sz w:val="17"/>
                <w:szCs w:val="17"/>
              </w:rPr>
              <w:t>.</w:t>
            </w:r>
          </w:p>
          <w:p w14:paraId="3F8772F0" w14:textId="77777777" w:rsidR="00057E1B" w:rsidRPr="0049053C" w:rsidRDefault="00057E1B" w:rsidP="0049053C">
            <w:pPr>
              <w:pStyle w:val="TableExpbullet"/>
              <w:rPr>
                <w:sz w:val="17"/>
                <w:szCs w:val="17"/>
              </w:rPr>
            </w:pPr>
            <w:r w:rsidRPr="0049053C">
              <w:rPr>
                <w:sz w:val="17"/>
                <w:szCs w:val="17"/>
              </w:rPr>
              <w:t>To specify competency requirements.</w:t>
            </w:r>
          </w:p>
        </w:tc>
      </w:tr>
      <w:tr w:rsidR="00057E1B" w:rsidRPr="0049053C" w14:paraId="5C81BB6E" w14:textId="77777777" w:rsidTr="006B169A">
        <w:tc>
          <w:tcPr>
            <w:tcW w:w="1275" w:type="dxa"/>
            <w:tcBorders>
              <w:top w:val="single" w:sz="8" w:space="0" w:color="E6E6E1"/>
              <w:left w:val="nil"/>
              <w:bottom w:val="single" w:sz="8" w:space="0" w:color="E6E6E1"/>
              <w:right w:val="nil"/>
            </w:tcBorders>
          </w:tcPr>
          <w:p w14:paraId="269D8C62" w14:textId="77777777" w:rsidR="00057E1B" w:rsidRPr="0049053C" w:rsidRDefault="00057E1B" w:rsidP="0000751D">
            <w:pPr>
              <w:rPr>
                <w:sz w:val="17"/>
                <w:szCs w:val="17"/>
              </w:rPr>
            </w:pPr>
            <w:r w:rsidRPr="0049053C">
              <w:rPr>
                <w:sz w:val="17"/>
                <w:szCs w:val="17"/>
              </w:rPr>
              <w:t>Consumer Engagement</w:t>
            </w:r>
          </w:p>
        </w:tc>
        <w:tc>
          <w:tcPr>
            <w:tcW w:w="2046" w:type="dxa"/>
            <w:tcBorders>
              <w:top w:val="single" w:sz="8" w:space="0" w:color="E6E6E1"/>
              <w:left w:val="nil"/>
              <w:bottom w:val="single" w:sz="8" w:space="0" w:color="E6E6E1"/>
              <w:right w:val="nil"/>
            </w:tcBorders>
          </w:tcPr>
          <w:p w14:paraId="051F60B9" w14:textId="77777777" w:rsidR="00057E1B" w:rsidRPr="0049053C" w:rsidRDefault="00057E1B" w:rsidP="0000751D">
            <w:pPr>
              <w:pStyle w:val="TableExpBullet0"/>
              <w:rPr>
                <w:rFonts w:eastAsia="Calibri"/>
                <w:szCs w:val="17"/>
                <w:lang w:val="en-US" w:eastAsia="en-US"/>
              </w:rPr>
            </w:pPr>
            <w:r w:rsidRPr="0049053C">
              <w:rPr>
                <w:rFonts w:eastAsia="Calibri"/>
                <w:szCs w:val="17"/>
                <w:lang w:val="en-US" w:eastAsia="en-US"/>
              </w:rPr>
              <w:t>Individual/organisations providing service to the LCSP</w:t>
            </w:r>
          </w:p>
          <w:p w14:paraId="1FCE59DF" w14:textId="77777777" w:rsidR="00057E1B" w:rsidRPr="0049053C" w:rsidRDefault="00057E1B" w:rsidP="0000751D">
            <w:pPr>
              <w:pStyle w:val="TableExpBullet0"/>
              <w:rPr>
                <w:rFonts w:eastAsia="Calibri"/>
                <w:szCs w:val="17"/>
                <w:lang w:val="en-US" w:eastAsia="en-US"/>
              </w:rPr>
            </w:pPr>
            <w:r w:rsidRPr="0049053C">
              <w:rPr>
                <w:szCs w:val="17"/>
              </w:rPr>
              <w:t>Professional Bodies</w:t>
            </w:r>
          </w:p>
          <w:p w14:paraId="4A5A907C" w14:textId="77777777" w:rsidR="00057E1B" w:rsidRPr="0049053C" w:rsidRDefault="00057E1B" w:rsidP="0000751D">
            <w:pPr>
              <w:pStyle w:val="TableExpBullet0"/>
              <w:rPr>
                <w:rFonts w:eastAsia="Calibri"/>
                <w:szCs w:val="17"/>
                <w:lang w:val="en-US" w:eastAsia="en-US"/>
              </w:rPr>
            </w:pPr>
            <w:r w:rsidRPr="0049053C">
              <w:rPr>
                <w:szCs w:val="17"/>
              </w:rPr>
              <w:t>Accrediting Bodies</w:t>
            </w:r>
          </w:p>
          <w:p w14:paraId="275CBC35" w14:textId="77777777" w:rsidR="008B2428" w:rsidRPr="0049053C" w:rsidRDefault="008B2428" w:rsidP="008B2428">
            <w:pPr>
              <w:pStyle w:val="TableExpBullet0"/>
              <w:rPr>
                <w:rFonts w:eastAsia="Calibri"/>
                <w:szCs w:val="17"/>
                <w:lang w:val="en-US" w:eastAsia="en-US"/>
              </w:rPr>
            </w:pPr>
            <w:r w:rsidRPr="0049053C">
              <w:rPr>
                <w:rFonts w:eastAsia="Calibri"/>
                <w:szCs w:val="17"/>
                <w:lang w:val="en-US" w:eastAsia="en-US"/>
              </w:rPr>
              <w:t>States/Territory Governments</w:t>
            </w:r>
          </w:p>
          <w:p w14:paraId="4DD196B4" w14:textId="2BAD130C" w:rsidR="00057E1B" w:rsidRPr="0049053C" w:rsidRDefault="008B2428" w:rsidP="008B2428">
            <w:pPr>
              <w:pStyle w:val="TableExpBullet0"/>
              <w:rPr>
                <w:rFonts w:eastAsia="Calibri"/>
                <w:szCs w:val="17"/>
                <w:lang w:val="en-US" w:eastAsia="en-US"/>
              </w:rPr>
            </w:pPr>
            <w:r w:rsidRPr="0049053C">
              <w:rPr>
                <w:rFonts w:eastAsia="Calibri"/>
                <w:szCs w:val="17"/>
              </w:rPr>
              <w:t>Australian Government</w:t>
            </w:r>
          </w:p>
        </w:tc>
        <w:tc>
          <w:tcPr>
            <w:tcW w:w="11223" w:type="dxa"/>
            <w:tcBorders>
              <w:top w:val="single" w:sz="8" w:space="0" w:color="E6E6E1"/>
              <w:left w:val="nil"/>
              <w:bottom w:val="single" w:sz="8" w:space="0" w:color="E6E6E1"/>
              <w:right w:val="nil"/>
            </w:tcBorders>
          </w:tcPr>
          <w:p w14:paraId="7C8F6382" w14:textId="77777777" w:rsidR="00057E1B" w:rsidRPr="0049053C" w:rsidRDefault="00057E1B" w:rsidP="0049053C">
            <w:pPr>
              <w:pStyle w:val="TableExpbullet"/>
              <w:rPr>
                <w:sz w:val="17"/>
                <w:szCs w:val="17"/>
              </w:rPr>
            </w:pPr>
            <w:r w:rsidRPr="0049053C">
              <w:rPr>
                <w:sz w:val="17"/>
                <w:szCs w:val="17"/>
              </w:rPr>
              <w:t xml:space="preserve">To provide culturally sensitive and culturally appropriate services. </w:t>
            </w:r>
          </w:p>
          <w:p w14:paraId="23E9768D" w14:textId="59E01543" w:rsidR="00057E1B" w:rsidRPr="0049053C" w:rsidRDefault="00057E1B" w:rsidP="0049053C">
            <w:pPr>
              <w:pStyle w:val="TableExpbullet"/>
              <w:rPr>
                <w:sz w:val="17"/>
                <w:szCs w:val="17"/>
              </w:rPr>
            </w:pPr>
            <w:r w:rsidRPr="0049053C">
              <w:rPr>
                <w:sz w:val="17"/>
                <w:szCs w:val="17"/>
              </w:rPr>
              <w:t xml:space="preserve">To provide services and advice consistent with relevant </w:t>
            </w:r>
            <w:r w:rsidR="003E43EA" w:rsidRPr="0049053C">
              <w:rPr>
                <w:sz w:val="17"/>
                <w:szCs w:val="17"/>
              </w:rPr>
              <w:t>evidence-based</w:t>
            </w:r>
            <w:r w:rsidRPr="0049053C">
              <w:rPr>
                <w:sz w:val="17"/>
                <w:szCs w:val="17"/>
              </w:rPr>
              <w:t xml:space="preserve"> guidelines</w:t>
            </w:r>
            <w:r w:rsidR="003E43EA">
              <w:rPr>
                <w:sz w:val="17"/>
                <w:szCs w:val="17"/>
              </w:rPr>
              <w:t>.</w:t>
            </w:r>
          </w:p>
          <w:p w14:paraId="4E75D0AB" w14:textId="719F9C6F" w:rsidR="00057E1B" w:rsidRPr="0049053C" w:rsidRDefault="00057E1B" w:rsidP="0049053C">
            <w:pPr>
              <w:pStyle w:val="TableExpbullet"/>
              <w:rPr>
                <w:sz w:val="17"/>
                <w:szCs w:val="17"/>
              </w:rPr>
            </w:pPr>
            <w:r w:rsidRPr="0049053C">
              <w:rPr>
                <w:sz w:val="17"/>
                <w:szCs w:val="17"/>
              </w:rPr>
              <w:t xml:space="preserve">To promote participation in the </w:t>
            </w:r>
            <w:r w:rsidR="00785A28">
              <w:rPr>
                <w:sz w:val="17"/>
                <w:szCs w:val="17"/>
              </w:rPr>
              <w:t>LCSP</w:t>
            </w:r>
            <w:r w:rsidR="003E43EA">
              <w:rPr>
                <w:sz w:val="17"/>
                <w:szCs w:val="17"/>
              </w:rPr>
              <w:t>.</w:t>
            </w:r>
          </w:p>
          <w:p w14:paraId="18D31AF9" w14:textId="77777777" w:rsidR="00057E1B" w:rsidRPr="0049053C" w:rsidRDefault="00057E1B" w:rsidP="0049053C">
            <w:pPr>
              <w:pStyle w:val="TableExpbullet"/>
              <w:rPr>
                <w:sz w:val="17"/>
                <w:szCs w:val="17"/>
              </w:rPr>
            </w:pPr>
            <w:r w:rsidRPr="0049053C">
              <w:rPr>
                <w:sz w:val="17"/>
                <w:szCs w:val="17"/>
              </w:rPr>
              <w:t>To manage complaints and feedback appropriately.</w:t>
            </w:r>
          </w:p>
          <w:p w14:paraId="75BE76AE" w14:textId="033B0C8F" w:rsidR="00057E1B" w:rsidRPr="0049053C" w:rsidRDefault="00057E1B" w:rsidP="0049053C">
            <w:pPr>
              <w:pStyle w:val="TableExpbullet"/>
              <w:rPr>
                <w:sz w:val="17"/>
                <w:szCs w:val="17"/>
              </w:rPr>
            </w:pPr>
            <w:r w:rsidRPr="0049053C">
              <w:rPr>
                <w:sz w:val="17"/>
                <w:szCs w:val="17"/>
              </w:rPr>
              <w:t>To foster a culture of consumer engagement</w:t>
            </w:r>
            <w:r w:rsidR="003E43EA">
              <w:rPr>
                <w:sz w:val="17"/>
                <w:szCs w:val="17"/>
              </w:rPr>
              <w:t>.</w:t>
            </w:r>
          </w:p>
          <w:p w14:paraId="26DBE234" w14:textId="7AE8AD28" w:rsidR="00057E1B" w:rsidRPr="0049053C" w:rsidRDefault="00057E1B" w:rsidP="0049053C">
            <w:pPr>
              <w:pStyle w:val="TableExpbullet"/>
              <w:rPr>
                <w:sz w:val="17"/>
                <w:szCs w:val="17"/>
              </w:rPr>
            </w:pPr>
            <w:r w:rsidRPr="0049053C">
              <w:rPr>
                <w:sz w:val="17"/>
                <w:szCs w:val="17"/>
              </w:rPr>
              <w:t xml:space="preserve">To ensure the </w:t>
            </w:r>
            <w:r w:rsidR="00785A28">
              <w:rPr>
                <w:sz w:val="17"/>
                <w:szCs w:val="17"/>
              </w:rPr>
              <w:t>LCSP</w:t>
            </w:r>
            <w:r w:rsidRPr="0049053C">
              <w:rPr>
                <w:sz w:val="17"/>
                <w:szCs w:val="17"/>
              </w:rPr>
              <w:t xml:space="preserve"> is culturally sensitive and appropriate and meets the needs of Aboriginal and Torres Strait Islander peoples, those from culturally and linguistically diverse backgrounds and other under-screened groups.</w:t>
            </w:r>
          </w:p>
        </w:tc>
      </w:tr>
      <w:tr w:rsidR="00057E1B" w:rsidRPr="0049053C" w14:paraId="235C1104" w14:textId="77777777" w:rsidTr="006B169A">
        <w:tc>
          <w:tcPr>
            <w:tcW w:w="1275" w:type="dxa"/>
            <w:tcBorders>
              <w:top w:val="single" w:sz="8" w:space="0" w:color="E6E6E1"/>
              <w:left w:val="nil"/>
              <w:bottom w:val="single" w:sz="8" w:space="0" w:color="E6E6E1"/>
              <w:right w:val="nil"/>
            </w:tcBorders>
          </w:tcPr>
          <w:p w14:paraId="7800634B" w14:textId="77777777" w:rsidR="00057E1B" w:rsidRPr="0049053C" w:rsidRDefault="00057E1B" w:rsidP="0000751D">
            <w:pPr>
              <w:rPr>
                <w:sz w:val="17"/>
                <w:szCs w:val="17"/>
                <w:lang w:eastAsia="en-AU"/>
              </w:rPr>
            </w:pPr>
            <w:r w:rsidRPr="0049053C">
              <w:rPr>
                <w:sz w:val="17"/>
                <w:szCs w:val="17"/>
                <w:lang w:eastAsia="en-AU"/>
              </w:rPr>
              <w:lastRenderedPageBreak/>
              <w:t>Information Management</w:t>
            </w:r>
          </w:p>
          <w:p w14:paraId="41EE2982" w14:textId="77777777" w:rsidR="00057E1B" w:rsidRPr="0049053C" w:rsidRDefault="00057E1B" w:rsidP="0000751D">
            <w:pPr>
              <w:rPr>
                <w:sz w:val="17"/>
                <w:szCs w:val="17"/>
              </w:rPr>
            </w:pPr>
          </w:p>
        </w:tc>
        <w:tc>
          <w:tcPr>
            <w:tcW w:w="2046" w:type="dxa"/>
            <w:tcBorders>
              <w:top w:val="single" w:sz="8" w:space="0" w:color="E6E6E1"/>
              <w:left w:val="nil"/>
              <w:bottom w:val="single" w:sz="8" w:space="0" w:color="E6E6E1"/>
              <w:right w:val="nil"/>
            </w:tcBorders>
          </w:tcPr>
          <w:p w14:paraId="68BB4467" w14:textId="77777777" w:rsidR="00057E1B" w:rsidRPr="0049053C" w:rsidRDefault="00057E1B" w:rsidP="0000751D">
            <w:pPr>
              <w:pStyle w:val="TableExpBullet0"/>
              <w:rPr>
                <w:rFonts w:eastAsia="Calibri"/>
                <w:szCs w:val="17"/>
                <w:lang w:val="en-US" w:eastAsia="en-US"/>
              </w:rPr>
            </w:pPr>
            <w:r w:rsidRPr="0049053C">
              <w:rPr>
                <w:rFonts w:eastAsia="Calibri"/>
                <w:szCs w:val="17"/>
                <w:lang w:val="en-US" w:eastAsia="en-US"/>
              </w:rPr>
              <w:t>Individual/organisations providing service to the LCSP</w:t>
            </w:r>
          </w:p>
          <w:p w14:paraId="733C1DFF" w14:textId="77777777" w:rsidR="00057E1B" w:rsidRPr="0049053C" w:rsidRDefault="00057E1B" w:rsidP="0000751D">
            <w:pPr>
              <w:pStyle w:val="TableExpBullet0"/>
              <w:rPr>
                <w:rFonts w:eastAsia="Calibri"/>
                <w:szCs w:val="17"/>
                <w:lang w:val="en-US" w:eastAsia="en-US"/>
              </w:rPr>
            </w:pPr>
            <w:r w:rsidRPr="0049053C">
              <w:rPr>
                <w:rFonts w:eastAsia="Calibri"/>
                <w:szCs w:val="17"/>
                <w:lang w:val="en-US" w:eastAsia="en-US"/>
              </w:rPr>
              <w:t>Professional bodies</w:t>
            </w:r>
          </w:p>
          <w:p w14:paraId="37159F42" w14:textId="77777777" w:rsidR="008B2428" w:rsidRPr="0049053C" w:rsidRDefault="008B2428" w:rsidP="008B2428">
            <w:pPr>
              <w:pStyle w:val="TableExpBullet0"/>
              <w:rPr>
                <w:rFonts w:eastAsia="Calibri"/>
                <w:szCs w:val="17"/>
                <w:lang w:val="en-US" w:eastAsia="en-US"/>
              </w:rPr>
            </w:pPr>
            <w:r w:rsidRPr="0049053C">
              <w:rPr>
                <w:rFonts w:eastAsia="Calibri"/>
                <w:szCs w:val="17"/>
                <w:lang w:val="en-US" w:eastAsia="en-US"/>
              </w:rPr>
              <w:t>States/Territory Governments</w:t>
            </w:r>
          </w:p>
          <w:p w14:paraId="1658E1FE" w14:textId="538B7128" w:rsidR="00057E1B" w:rsidRPr="0049053C" w:rsidRDefault="008B2428" w:rsidP="008B2428">
            <w:pPr>
              <w:pStyle w:val="TableExpBullet0"/>
              <w:rPr>
                <w:rFonts w:eastAsia="Calibri"/>
                <w:szCs w:val="17"/>
                <w:lang w:val="en-US" w:eastAsia="en-US"/>
              </w:rPr>
            </w:pPr>
            <w:r w:rsidRPr="0049053C">
              <w:rPr>
                <w:rFonts w:eastAsia="Calibri"/>
                <w:szCs w:val="17"/>
              </w:rPr>
              <w:t>Australian Government</w:t>
            </w:r>
          </w:p>
        </w:tc>
        <w:tc>
          <w:tcPr>
            <w:tcW w:w="11223" w:type="dxa"/>
            <w:tcBorders>
              <w:top w:val="single" w:sz="8" w:space="0" w:color="E6E6E1"/>
              <w:left w:val="nil"/>
              <w:bottom w:val="single" w:sz="8" w:space="0" w:color="E6E6E1"/>
              <w:right w:val="nil"/>
            </w:tcBorders>
          </w:tcPr>
          <w:p w14:paraId="6AE2865E" w14:textId="033608AC" w:rsidR="00057E1B" w:rsidRPr="0049053C" w:rsidRDefault="00057E1B" w:rsidP="0049053C">
            <w:pPr>
              <w:pStyle w:val="TableExpbullet"/>
              <w:rPr>
                <w:sz w:val="17"/>
                <w:szCs w:val="17"/>
              </w:rPr>
            </w:pPr>
            <w:r w:rsidRPr="0049053C">
              <w:rPr>
                <w:sz w:val="17"/>
                <w:szCs w:val="17"/>
              </w:rPr>
              <w:t xml:space="preserve">To record information clearly, completely, </w:t>
            </w:r>
            <w:r w:rsidR="00BD355D" w:rsidRPr="0049053C">
              <w:rPr>
                <w:sz w:val="17"/>
                <w:szCs w:val="17"/>
              </w:rPr>
              <w:t>accurately,</w:t>
            </w:r>
            <w:r w:rsidRPr="0049053C">
              <w:rPr>
                <w:sz w:val="17"/>
                <w:szCs w:val="17"/>
              </w:rPr>
              <w:t xml:space="preserve"> and promptly and provide reports to the </w:t>
            </w:r>
            <w:r w:rsidR="00785A28">
              <w:rPr>
                <w:sz w:val="17"/>
                <w:szCs w:val="17"/>
              </w:rPr>
              <w:t>register.</w:t>
            </w:r>
          </w:p>
          <w:p w14:paraId="0F49ADBA" w14:textId="0E9526D0" w:rsidR="00057E1B" w:rsidRPr="0049053C" w:rsidRDefault="00057E1B" w:rsidP="0049053C">
            <w:pPr>
              <w:pStyle w:val="TableExpbullet"/>
              <w:rPr>
                <w:sz w:val="17"/>
                <w:szCs w:val="17"/>
              </w:rPr>
            </w:pPr>
            <w:r w:rsidRPr="0049053C">
              <w:rPr>
                <w:sz w:val="17"/>
                <w:szCs w:val="17"/>
              </w:rPr>
              <w:t xml:space="preserve">To encourage complete, </w:t>
            </w:r>
            <w:r w:rsidR="00BD355D" w:rsidRPr="0049053C">
              <w:rPr>
                <w:sz w:val="17"/>
                <w:szCs w:val="17"/>
              </w:rPr>
              <w:t>accurate,</w:t>
            </w:r>
            <w:r w:rsidRPr="0049053C">
              <w:rPr>
                <w:sz w:val="17"/>
                <w:szCs w:val="17"/>
              </w:rPr>
              <w:t xml:space="preserve"> and prompt recording and reporting of required data from members.</w:t>
            </w:r>
          </w:p>
          <w:p w14:paraId="189A6980" w14:textId="26E21319" w:rsidR="00057E1B" w:rsidRPr="0049053C" w:rsidRDefault="00057E1B" w:rsidP="0049053C">
            <w:pPr>
              <w:pStyle w:val="TableExpbullet"/>
              <w:rPr>
                <w:sz w:val="17"/>
                <w:szCs w:val="17"/>
              </w:rPr>
            </w:pPr>
            <w:r w:rsidRPr="0049053C">
              <w:rPr>
                <w:sz w:val="17"/>
                <w:szCs w:val="17"/>
              </w:rPr>
              <w:t xml:space="preserve">To encourage health practitioners and facilities to provide reports to the </w:t>
            </w:r>
            <w:r w:rsidR="00785A28">
              <w:rPr>
                <w:sz w:val="17"/>
                <w:szCs w:val="17"/>
              </w:rPr>
              <w:t>register.</w:t>
            </w:r>
          </w:p>
          <w:p w14:paraId="76CE1E6D" w14:textId="77777777" w:rsidR="00057E1B" w:rsidRPr="0049053C" w:rsidRDefault="00057E1B" w:rsidP="0049053C">
            <w:pPr>
              <w:pStyle w:val="TableExpbullet"/>
              <w:rPr>
                <w:sz w:val="17"/>
                <w:szCs w:val="17"/>
              </w:rPr>
            </w:pPr>
            <w:r w:rsidRPr="0049053C">
              <w:rPr>
                <w:sz w:val="17"/>
                <w:szCs w:val="17"/>
              </w:rPr>
              <w:t>To coordinate timely access for stakeholders to high quality data.</w:t>
            </w:r>
          </w:p>
          <w:p w14:paraId="5C722E03" w14:textId="4089270C" w:rsidR="00057E1B" w:rsidRPr="0049053C" w:rsidRDefault="00057E1B" w:rsidP="0049053C">
            <w:pPr>
              <w:pStyle w:val="TableExpbullet"/>
              <w:rPr>
                <w:sz w:val="17"/>
                <w:szCs w:val="17"/>
              </w:rPr>
            </w:pPr>
            <w:r w:rsidRPr="0049053C">
              <w:rPr>
                <w:sz w:val="17"/>
                <w:szCs w:val="17"/>
              </w:rPr>
              <w:t>To ensure compliance with National Best Practice Guidelines for Collecting Indigenous Status in Health Datasets.</w:t>
            </w:r>
          </w:p>
        </w:tc>
      </w:tr>
      <w:tr w:rsidR="00057E1B" w:rsidRPr="0049053C" w14:paraId="39ED3C44" w14:textId="77777777" w:rsidTr="006B169A">
        <w:tc>
          <w:tcPr>
            <w:tcW w:w="1275" w:type="dxa"/>
            <w:tcBorders>
              <w:top w:val="single" w:sz="8" w:space="0" w:color="E6E6E1"/>
              <w:left w:val="nil"/>
              <w:bottom w:val="single" w:sz="8" w:space="0" w:color="E6E6E1"/>
              <w:right w:val="nil"/>
            </w:tcBorders>
          </w:tcPr>
          <w:p w14:paraId="1E059DD2" w14:textId="77777777" w:rsidR="00057E1B" w:rsidRPr="0049053C" w:rsidRDefault="00057E1B" w:rsidP="0000751D">
            <w:pPr>
              <w:rPr>
                <w:sz w:val="17"/>
                <w:szCs w:val="17"/>
                <w:lang w:eastAsia="en-AU"/>
              </w:rPr>
            </w:pPr>
            <w:r w:rsidRPr="0049053C">
              <w:rPr>
                <w:sz w:val="17"/>
                <w:szCs w:val="17"/>
                <w:lang w:eastAsia="en-AU"/>
              </w:rPr>
              <w:t>Governance</w:t>
            </w:r>
          </w:p>
        </w:tc>
        <w:tc>
          <w:tcPr>
            <w:tcW w:w="2046" w:type="dxa"/>
            <w:tcBorders>
              <w:top w:val="single" w:sz="8" w:space="0" w:color="E6E6E1"/>
              <w:left w:val="nil"/>
              <w:bottom w:val="single" w:sz="8" w:space="0" w:color="E6E6E1"/>
              <w:right w:val="nil"/>
            </w:tcBorders>
          </w:tcPr>
          <w:p w14:paraId="5884532F" w14:textId="7BE9CB1C" w:rsidR="00057E1B" w:rsidRPr="0049053C" w:rsidRDefault="00057E1B" w:rsidP="0000751D">
            <w:pPr>
              <w:pStyle w:val="TableExpBullet0"/>
              <w:rPr>
                <w:rFonts w:eastAsia="Calibri"/>
                <w:szCs w:val="17"/>
                <w:lang w:val="en-US" w:eastAsia="en-US"/>
              </w:rPr>
            </w:pPr>
            <w:r w:rsidRPr="0049053C">
              <w:rPr>
                <w:rFonts w:eastAsia="Calibri"/>
                <w:szCs w:val="17"/>
                <w:lang w:val="en-US" w:eastAsia="en-US"/>
              </w:rPr>
              <w:t>States/Territor</w:t>
            </w:r>
            <w:r w:rsidR="008B2428" w:rsidRPr="0049053C">
              <w:rPr>
                <w:rFonts w:eastAsia="Calibri"/>
                <w:szCs w:val="17"/>
                <w:lang w:val="en-US" w:eastAsia="en-US"/>
              </w:rPr>
              <w:t>y Governments</w:t>
            </w:r>
          </w:p>
          <w:p w14:paraId="6778205E" w14:textId="3F220262" w:rsidR="00057E1B" w:rsidRPr="0049053C" w:rsidRDefault="008B2428" w:rsidP="0000751D">
            <w:pPr>
              <w:pStyle w:val="TableExpBullet0"/>
              <w:rPr>
                <w:szCs w:val="17"/>
              </w:rPr>
            </w:pPr>
            <w:r w:rsidRPr="0049053C">
              <w:rPr>
                <w:rFonts w:eastAsia="Calibri"/>
                <w:szCs w:val="17"/>
              </w:rPr>
              <w:t xml:space="preserve">Australian </w:t>
            </w:r>
            <w:r w:rsidR="00057E1B" w:rsidRPr="0049053C">
              <w:rPr>
                <w:rFonts w:eastAsia="Calibri"/>
                <w:szCs w:val="17"/>
              </w:rPr>
              <w:t>Government</w:t>
            </w:r>
          </w:p>
        </w:tc>
        <w:tc>
          <w:tcPr>
            <w:tcW w:w="11223" w:type="dxa"/>
            <w:tcBorders>
              <w:top w:val="single" w:sz="8" w:space="0" w:color="E6E6E1"/>
              <w:left w:val="nil"/>
              <w:bottom w:val="single" w:sz="8" w:space="0" w:color="E6E6E1"/>
              <w:right w:val="nil"/>
            </w:tcBorders>
          </w:tcPr>
          <w:p w14:paraId="067E9E61" w14:textId="124FB419" w:rsidR="00057E1B" w:rsidRPr="0049053C" w:rsidRDefault="00057E1B" w:rsidP="0049053C">
            <w:pPr>
              <w:pStyle w:val="TableExpbullet"/>
              <w:rPr>
                <w:sz w:val="17"/>
                <w:szCs w:val="17"/>
              </w:rPr>
            </w:pPr>
            <w:r w:rsidRPr="0049053C">
              <w:rPr>
                <w:sz w:val="17"/>
                <w:szCs w:val="17"/>
              </w:rPr>
              <w:t xml:space="preserve">To strengthen information, </w:t>
            </w:r>
            <w:r w:rsidR="00BD355D" w:rsidRPr="0049053C">
              <w:rPr>
                <w:sz w:val="17"/>
                <w:szCs w:val="17"/>
              </w:rPr>
              <w:t>monitoring,</w:t>
            </w:r>
            <w:r w:rsidRPr="0049053C">
              <w:rPr>
                <w:sz w:val="17"/>
                <w:szCs w:val="17"/>
              </w:rPr>
              <w:t xml:space="preserve"> and accounting</w:t>
            </w:r>
            <w:r w:rsidR="00BD355D">
              <w:rPr>
                <w:sz w:val="17"/>
                <w:szCs w:val="17"/>
              </w:rPr>
              <w:t>.</w:t>
            </w:r>
          </w:p>
          <w:p w14:paraId="428E95C0" w14:textId="16BCE326" w:rsidR="00057E1B" w:rsidRPr="0049053C" w:rsidRDefault="00057E1B" w:rsidP="0049053C">
            <w:pPr>
              <w:pStyle w:val="TableExpbullet"/>
              <w:rPr>
                <w:sz w:val="17"/>
                <w:szCs w:val="17"/>
              </w:rPr>
            </w:pPr>
            <w:r w:rsidRPr="0049053C">
              <w:rPr>
                <w:sz w:val="17"/>
                <w:szCs w:val="17"/>
              </w:rPr>
              <w:t>To promote policy integration and coherence</w:t>
            </w:r>
            <w:r w:rsidR="00BD355D">
              <w:rPr>
                <w:sz w:val="17"/>
                <w:szCs w:val="17"/>
              </w:rPr>
              <w:t>.</w:t>
            </w:r>
          </w:p>
          <w:p w14:paraId="7313CE86" w14:textId="6762E7E4" w:rsidR="00057E1B" w:rsidRPr="0049053C" w:rsidRDefault="00057E1B" w:rsidP="0049053C">
            <w:pPr>
              <w:pStyle w:val="TableExpbullet"/>
              <w:rPr>
                <w:sz w:val="17"/>
                <w:szCs w:val="17"/>
              </w:rPr>
            </w:pPr>
            <w:r w:rsidRPr="0049053C">
              <w:rPr>
                <w:sz w:val="17"/>
                <w:szCs w:val="17"/>
              </w:rPr>
              <w:t>To ensure clarity regarding individual responsibilities and organisational expectations</w:t>
            </w:r>
            <w:r w:rsidR="00BD355D">
              <w:rPr>
                <w:sz w:val="17"/>
                <w:szCs w:val="17"/>
              </w:rPr>
              <w:t>.</w:t>
            </w:r>
          </w:p>
          <w:p w14:paraId="59E6DA79" w14:textId="586713C8" w:rsidR="00057E1B" w:rsidRPr="0049053C" w:rsidRDefault="00057E1B" w:rsidP="0049053C">
            <w:pPr>
              <w:pStyle w:val="TableExpbullet"/>
              <w:rPr>
                <w:sz w:val="17"/>
                <w:szCs w:val="17"/>
              </w:rPr>
            </w:pPr>
            <w:r w:rsidRPr="0049053C">
              <w:rPr>
                <w:sz w:val="17"/>
                <w:szCs w:val="17"/>
              </w:rPr>
              <w:t>To incorporate an appropriate system of risk oversight and internal controls</w:t>
            </w:r>
            <w:r w:rsidR="00BD355D">
              <w:rPr>
                <w:sz w:val="17"/>
                <w:szCs w:val="17"/>
              </w:rPr>
              <w:t>.</w:t>
            </w:r>
          </w:p>
          <w:p w14:paraId="08582E19" w14:textId="056EC676" w:rsidR="00057E1B" w:rsidRPr="0049053C" w:rsidRDefault="00057E1B" w:rsidP="0049053C">
            <w:pPr>
              <w:pStyle w:val="TableExpbullet"/>
              <w:rPr>
                <w:sz w:val="17"/>
                <w:szCs w:val="17"/>
              </w:rPr>
            </w:pPr>
            <w:r w:rsidRPr="0049053C">
              <w:rPr>
                <w:sz w:val="17"/>
                <w:szCs w:val="17"/>
              </w:rPr>
              <w:t>To enhance information and transparency and the protection of privacy</w:t>
            </w:r>
            <w:r w:rsidR="00BD355D">
              <w:rPr>
                <w:sz w:val="17"/>
                <w:szCs w:val="17"/>
              </w:rPr>
              <w:t>.</w:t>
            </w:r>
          </w:p>
        </w:tc>
      </w:tr>
    </w:tbl>
    <w:p w14:paraId="276A107B" w14:textId="232B8E97" w:rsidR="00057E1B" w:rsidRDefault="00057E1B" w:rsidP="00F50043">
      <w:pPr>
        <w:sectPr w:rsidR="00057E1B" w:rsidSect="00282BF0">
          <w:footerReference w:type="first" r:id="rId32"/>
          <w:pgSz w:w="16839" w:h="11907" w:orient="landscape" w:code="9"/>
          <w:pgMar w:top="1559" w:right="1418" w:bottom="1418" w:left="1701" w:header="720" w:footer="720" w:gutter="0"/>
          <w:cols w:space="720"/>
          <w:docGrid w:linePitch="360"/>
        </w:sectPr>
      </w:pPr>
    </w:p>
    <w:p w14:paraId="275BFC2D" w14:textId="0542F8B3" w:rsidR="00255411" w:rsidRDefault="00255411" w:rsidP="00F50043"/>
    <w:p w14:paraId="282EB005" w14:textId="557440B1" w:rsidR="00255411" w:rsidRPr="003D2561" w:rsidRDefault="00255411" w:rsidP="00255411">
      <w:pPr>
        <w:spacing w:after="160"/>
      </w:pPr>
      <w:r>
        <w:rPr>
          <w:noProof/>
        </w:rPr>
        <w:drawing>
          <wp:anchor distT="0" distB="0" distL="114300" distR="114300" simplePos="0" relativeHeight="251658240" behindDoc="0" locked="0" layoutInCell="1" allowOverlap="1" wp14:anchorId="443493F1" wp14:editId="733CEF19">
            <wp:simplePos x="0" y="0"/>
            <wp:positionH relativeFrom="column">
              <wp:posOffset>-989965</wp:posOffset>
            </wp:positionH>
            <wp:positionV relativeFrom="paragraph">
              <wp:posOffset>-30480</wp:posOffset>
            </wp:positionV>
            <wp:extent cx="7581342" cy="9810750"/>
            <wp:effectExtent l="0" t="0" r="635" b="0"/>
            <wp:wrapNone/>
            <wp:docPr id="448" name="Picture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81342" cy="9810750"/>
                    </a:xfrm>
                    <a:prstGeom prst="rect">
                      <a:avLst/>
                    </a:prstGeom>
                  </pic:spPr>
                </pic:pic>
              </a:graphicData>
            </a:graphic>
            <wp14:sizeRelH relativeFrom="margin">
              <wp14:pctWidth>0</wp14:pctWidth>
            </wp14:sizeRelH>
            <wp14:sizeRelV relativeFrom="margin">
              <wp14:pctHeight>0</wp14:pctHeight>
            </wp14:sizeRelV>
          </wp:anchor>
        </w:drawing>
      </w:r>
    </w:p>
    <w:sectPr w:rsidR="00255411" w:rsidRPr="003D2561" w:rsidSect="00255411">
      <w:footerReference w:type="first" r:id="rId34"/>
      <w:pgSz w:w="11907" w:h="16839" w:code="9"/>
      <w:pgMar w:top="1418" w:right="1418" w:bottom="1701" w:left="155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45C55" w14:textId="77777777" w:rsidR="00B63B64" w:rsidRDefault="00B63B64" w:rsidP="00302076">
      <w:pPr>
        <w:spacing w:after="0"/>
      </w:pPr>
      <w:r>
        <w:separator/>
      </w:r>
    </w:p>
  </w:endnote>
  <w:endnote w:type="continuationSeparator" w:id="0">
    <w:p w14:paraId="68344E29" w14:textId="77777777" w:rsidR="00B63B64" w:rsidRDefault="00B63B64" w:rsidP="00302076">
      <w:pPr>
        <w:spacing w:after="0"/>
      </w:pPr>
      <w:r>
        <w:continuationSeparator/>
      </w:r>
    </w:p>
  </w:endnote>
  <w:endnote w:type="continuationNotice" w:id="1">
    <w:p w14:paraId="691620A8" w14:textId="77777777" w:rsidR="00B63B64" w:rsidRDefault="00B63B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Webdings">
    <w:panose1 w:val="05030102010509060703"/>
    <w:charset w:val="02"/>
    <w:family w:val="roman"/>
    <w:pitch w:val="variable"/>
    <w:sig w:usb0="00000000" w:usb1="10000000" w:usb2="00000000" w:usb3="00000000" w:csb0="80000000" w:csb1="00000000"/>
  </w:font>
  <w:font w:name="Sitka Sub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Sitka Small">
    <w:panose1 w:val="02000505000000020004"/>
    <w:charset w:val="00"/>
    <w:family w:val="auto"/>
    <w:pitch w:val="variable"/>
    <w:sig w:usb0="A00002EF" w:usb1="4000204B" w:usb2="00000000" w:usb3="00000000" w:csb0="0000019F" w:csb1="00000000"/>
  </w:font>
  <w:font w:name="@SimSun">
    <w:panose1 w:val="02010600030101010101"/>
    <w:charset w:val="86"/>
    <w:family w:val="auto"/>
    <w:pitch w:val="variable"/>
    <w:sig w:usb0="00000003" w:usb1="288F0000" w:usb2="00000016" w:usb3="00000000" w:csb0="00040001" w:csb1="00000000"/>
  </w:font>
  <w:font w:name="Segoe UI Black">
    <w:panose1 w:val="020B0A02040204020203"/>
    <w:charset w:val="00"/>
    <w:family w:val="swiss"/>
    <w:pitch w:val="variable"/>
    <w:sig w:usb0="E00002FF" w:usb1="4000E4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D8DC" w14:textId="6C9EDF4B" w:rsidR="00492743" w:rsidRPr="00FD4AB1" w:rsidRDefault="00492743" w:rsidP="00FD4AB1">
    <w:pPr>
      <w:pStyle w:val="Footer"/>
      <w:rPr>
        <w:rFonts w:ascii="Segoe UI Semibold" w:hAnsi="Segoe UI Semibold" w:cs="Segoe UI"/>
        <w:b/>
      </w:rPr>
    </w:pPr>
    <w:r w:rsidRPr="005F6A41">
      <w:rPr>
        <w:szCs w:val="15"/>
        <w:lang w:eastAsia="en-AU"/>
      </w:rPr>
      <w:t xml:space="preserve">Nous Group | </w:t>
    </w:r>
    <w:sdt>
      <w:sdtPr>
        <w:rPr>
          <w:szCs w:val="15"/>
          <w:lang w:eastAsia="en-AU"/>
        </w:rPr>
        <w:alias w:val="Title"/>
        <w:id w:val="-1288049231"/>
        <w:dataBinding w:prefixMappings="xmlns:ns0='http://purl.org/dc/elements/1.1/' xmlns:ns1='http://schemas.openxmlformats.org/package/2006/metadata/core-properties' " w:xpath="/ns1:coreProperties[1]/ns0:title[1]" w:storeItemID="{6C3C8BC8-F283-45AE-878A-BAB7291924A1}"/>
        <w:text/>
      </w:sdtPr>
      <w:sdtContent>
        <w:r w:rsidRPr="005F6A41">
          <w:rPr>
            <w:szCs w:val="15"/>
            <w:lang w:eastAsia="en-AU"/>
          </w:rPr>
          <w:t>Lung Cancer Screening Program Quality Assurance Framework</w:t>
        </w:r>
      </w:sdtContent>
    </w:sdt>
    <w:r w:rsidRPr="005F6A41">
      <w:rPr>
        <w:szCs w:val="15"/>
        <w:lang w:eastAsia="en-AU"/>
      </w:rPr>
      <w:t xml:space="preserve"> | </w:t>
    </w:r>
    <w:sdt>
      <w:sdtPr>
        <w:rPr>
          <w:szCs w:val="15"/>
          <w:lang w:eastAsia="en-AU"/>
        </w:rPr>
        <w:alias w:val="Publish Date"/>
        <w:id w:val="520207043"/>
        <w:dataBinding w:prefixMappings="xmlns:ns0='http://schemas.microsoft.com/office/2006/coverPageProps' " w:xpath="/ns0:CoverPageProperties[1]/ns0:PublishDate[1]" w:storeItemID="{55AF091B-3C7A-41E3-B477-F2FDAA23CFDA}"/>
        <w:date w:fullDate="2022-10-07T00:00:00Z">
          <w:dateFormat w:val="d MMMM yyyy"/>
          <w:lid w:val="en-AU"/>
          <w:storeMappedDataAs w:val="dateTime"/>
          <w:calendar w:val="gregorian"/>
        </w:date>
      </w:sdtPr>
      <w:sdtContent>
        <w:r w:rsidRPr="005F6A41">
          <w:rPr>
            <w:szCs w:val="15"/>
            <w:lang w:eastAsia="en-AU"/>
          </w:rPr>
          <w:t>7 October 2022</w:t>
        </w:r>
      </w:sdtContent>
    </w:sdt>
    <w:r w:rsidRPr="005F6A41">
      <w:rPr>
        <w:rFonts w:ascii="Segoe UI Semibold" w:hAnsi="Segoe UI Semibold" w:cs="Segoe UI"/>
      </w:rPr>
      <w:ptab w:relativeTo="margin" w:alignment="right" w:leader="none"/>
    </w:r>
    <w:r w:rsidRPr="005F6A41">
      <w:rPr>
        <w:rFonts w:cs="Segoe UI"/>
      </w:rPr>
      <w:t xml:space="preserve">| </w:t>
    </w:r>
    <w:r w:rsidRPr="005F6A41">
      <w:rPr>
        <w:rFonts w:cs="Segoe UI"/>
        <w:b/>
        <w:sz w:val="16"/>
        <w:szCs w:val="16"/>
      </w:rPr>
      <w:fldChar w:fldCharType="begin"/>
    </w:r>
    <w:r w:rsidRPr="005F6A41">
      <w:rPr>
        <w:rFonts w:cs="Segoe UI"/>
        <w:sz w:val="16"/>
        <w:szCs w:val="16"/>
      </w:rPr>
      <w:instrText xml:space="preserve"> PAGE  \* roman  \* MERGEFORMAT </w:instrText>
    </w:r>
    <w:r w:rsidRPr="005F6A41">
      <w:rPr>
        <w:rFonts w:cs="Segoe UI"/>
        <w:b/>
        <w:sz w:val="16"/>
        <w:szCs w:val="16"/>
      </w:rPr>
      <w:fldChar w:fldCharType="separate"/>
    </w:r>
    <w:r w:rsidRPr="005F6A41">
      <w:rPr>
        <w:rFonts w:cs="Segoe UI"/>
        <w:b/>
        <w:noProof/>
        <w:sz w:val="16"/>
        <w:szCs w:val="16"/>
      </w:rPr>
      <w:t>i</w:t>
    </w:r>
    <w:r w:rsidRPr="005F6A41">
      <w:rPr>
        <w:rFonts w:cs="Segoe UI"/>
        <w:b/>
        <w:sz w:val="16"/>
        <w:szCs w:val="16"/>
      </w:rPr>
      <w:fldChar w:fldCharType="end"/>
    </w:r>
    <w:r w:rsidRPr="003B464C">
      <w:rPr>
        <w:rFonts w:cs="Segoe UI"/>
        <w:color w:val="A5A5A5"/>
        <w:sz w:val="16"/>
        <w:szCs w:val="16"/>
      </w:rPr>
      <w:t xml:space="preserve"> </w:t>
    </w:r>
    <w:r w:rsidRPr="005F6A41">
      <w:rPr>
        <w:rFonts w:cs="Segoe UI"/>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6FBD569C" w14:paraId="5E33399E" w14:textId="77777777" w:rsidTr="6FBD569C">
      <w:tc>
        <w:tcPr>
          <w:tcW w:w="2975" w:type="dxa"/>
        </w:tcPr>
        <w:p w14:paraId="4E937889" w14:textId="52A98984" w:rsidR="6FBD569C" w:rsidRDefault="6FBD569C" w:rsidP="6FBD569C">
          <w:pPr>
            <w:pStyle w:val="Header"/>
            <w:ind w:left="-115"/>
            <w:rPr>
              <w:rFonts w:eastAsia="Segoe UI"/>
              <w:szCs w:val="19"/>
            </w:rPr>
          </w:pPr>
        </w:p>
      </w:tc>
      <w:tc>
        <w:tcPr>
          <w:tcW w:w="2975" w:type="dxa"/>
        </w:tcPr>
        <w:p w14:paraId="19AF811B" w14:textId="6B035417" w:rsidR="6FBD569C" w:rsidRDefault="6FBD569C" w:rsidP="6FBD569C">
          <w:pPr>
            <w:pStyle w:val="Header"/>
            <w:jc w:val="center"/>
            <w:rPr>
              <w:rFonts w:eastAsia="Segoe UI"/>
              <w:szCs w:val="19"/>
            </w:rPr>
          </w:pPr>
        </w:p>
      </w:tc>
      <w:tc>
        <w:tcPr>
          <w:tcW w:w="2975" w:type="dxa"/>
        </w:tcPr>
        <w:p w14:paraId="1C4A7B42" w14:textId="09DFAA85" w:rsidR="6FBD569C" w:rsidRDefault="6FBD569C" w:rsidP="6FBD569C">
          <w:pPr>
            <w:pStyle w:val="Header"/>
            <w:ind w:right="-115"/>
            <w:jc w:val="right"/>
            <w:rPr>
              <w:rFonts w:eastAsia="Segoe UI"/>
              <w:szCs w:val="19"/>
            </w:rPr>
          </w:pPr>
        </w:p>
      </w:tc>
    </w:tr>
  </w:tbl>
  <w:p w14:paraId="3429F360" w14:textId="4C7FD7EB" w:rsidR="00116829" w:rsidRDefault="0011682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70"/>
      <w:gridCol w:w="4570"/>
      <w:gridCol w:w="4570"/>
    </w:tblGrid>
    <w:tr w:rsidR="6FBD569C" w14:paraId="19322C5B" w14:textId="77777777" w:rsidTr="6FBD569C">
      <w:tc>
        <w:tcPr>
          <w:tcW w:w="4570" w:type="dxa"/>
        </w:tcPr>
        <w:p w14:paraId="55F7FE6A" w14:textId="04DAF991" w:rsidR="6FBD569C" w:rsidRDefault="6FBD569C" w:rsidP="6FBD569C">
          <w:pPr>
            <w:pStyle w:val="Header"/>
            <w:ind w:left="-115"/>
            <w:rPr>
              <w:rFonts w:eastAsia="Segoe UI"/>
              <w:szCs w:val="19"/>
            </w:rPr>
          </w:pPr>
        </w:p>
      </w:tc>
      <w:tc>
        <w:tcPr>
          <w:tcW w:w="4570" w:type="dxa"/>
        </w:tcPr>
        <w:p w14:paraId="0F888516" w14:textId="128CE439" w:rsidR="6FBD569C" w:rsidRDefault="6FBD569C" w:rsidP="6FBD569C">
          <w:pPr>
            <w:pStyle w:val="Header"/>
            <w:jc w:val="center"/>
            <w:rPr>
              <w:rFonts w:eastAsia="Segoe UI"/>
              <w:szCs w:val="19"/>
            </w:rPr>
          </w:pPr>
        </w:p>
      </w:tc>
      <w:tc>
        <w:tcPr>
          <w:tcW w:w="4570" w:type="dxa"/>
        </w:tcPr>
        <w:p w14:paraId="0B5D4CAA" w14:textId="7E9C4E71" w:rsidR="6FBD569C" w:rsidRDefault="6FBD569C" w:rsidP="6FBD569C">
          <w:pPr>
            <w:pStyle w:val="Header"/>
            <w:ind w:right="-115"/>
            <w:jc w:val="right"/>
            <w:rPr>
              <w:rFonts w:eastAsia="Segoe UI"/>
              <w:szCs w:val="19"/>
            </w:rPr>
          </w:pPr>
        </w:p>
      </w:tc>
    </w:tr>
  </w:tbl>
  <w:p w14:paraId="0AB9819D" w14:textId="22516025" w:rsidR="00116829" w:rsidRDefault="0011682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6FBD569C" w14:paraId="6D0EAD19" w14:textId="77777777" w:rsidTr="6FBD569C">
      <w:tc>
        <w:tcPr>
          <w:tcW w:w="2975" w:type="dxa"/>
        </w:tcPr>
        <w:p w14:paraId="4572E9D7" w14:textId="48CB9BC1" w:rsidR="6FBD569C" w:rsidRDefault="6FBD569C" w:rsidP="6FBD569C">
          <w:pPr>
            <w:pStyle w:val="Header"/>
            <w:ind w:left="-115"/>
            <w:rPr>
              <w:rFonts w:eastAsia="Segoe UI"/>
              <w:szCs w:val="19"/>
            </w:rPr>
          </w:pPr>
        </w:p>
      </w:tc>
      <w:tc>
        <w:tcPr>
          <w:tcW w:w="2975" w:type="dxa"/>
        </w:tcPr>
        <w:p w14:paraId="1204486E" w14:textId="70F6731D" w:rsidR="6FBD569C" w:rsidRDefault="6FBD569C" w:rsidP="6FBD569C">
          <w:pPr>
            <w:pStyle w:val="Header"/>
            <w:jc w:val="center"/>
            <w:rPr>
              <w:rFonts w:eastAsia="Segoe UI"/>
              <w:szCs w:val="19"/>
            </w:rPr>
          </w:pPr>
        </w:p>
      </w:tc>
      <w:tc>
        <w:tcPr>
          <w:tcW w:w="2975" w:type="dxa"/>
        </w:tcPr>
        <w:p w14:paraId="1EB05B9C" w14:textId="112CE559" w:rsidR="6FBD569C" w:rsidRDefault="6FBD569C" w:rsidP="6FBD569C">
          <w:pPr>
            <w:pStyle w:val="Header"/>
            <w:ind w:right="-115"/>
            <w:jc w:val="right"/>
            <w:rPr>
              <w:rFonts w:eastAsia="Segoe UI"/>
              <w:szCs w:val="19"/>
            </w:rPr>
          </w:pPr>
        </w:p>
      </w:tc>
    </w:tr>
  </w:tbl>
  <w:p w14:paraId="5A17242B" w14:textId="5CD697B1" w:rsidR="00116829" w:rsidRDefault="00116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6FBD569C" w14:paraId="07ADACA6" w14:textId="77777777" w:rsidTr="6FBD569C">
      <w:tc>
        <w:tcPr>
          <w:tcW w:w="2975" w:type="dxa"/>
        </w:tcPr>
        <w:p w14:paraId="6C30B5EA" w14:textId="100233F8" w:rsidR="6FBD569C" w:rsidRDefault="6FBD569C" w:rsidP="6FBD569C">
          <w:pPr>
            <w:pStyle w:val="Header"/>
            <w:ind w:left="-115"/>
            <w:rPr>
              <w:rFonts w:eastAsia="Segoe UI"/>
              <w:szCs w:val="19"/>
            </w:rPr>
          </w:pPr>
        </w:p>
      </w:tc>
      <w:tc>
        <w:tcPr>
          <w:tcW w:w="2975" w:type="dxa"/>
        </w:tcPr>
        <w:p w14:paraId="0AD3CA67" w14:textId="3E345F3A" w:rsidR="6FBD569C" w:rsidRDefault="6FBD569C" w:rsidP="6FBD569C">
          <w:pPr>
            <w:pStyle w:val="Header"/>
            <w:jc w:val="center"/>
            <w:rPr>
              <w:rFonts w:eastAsia="Segoe UI"/>
              <w:szCs w:val="19"/>
            </w:rPr>
          </w:pPr>
        </w:p>
      </w:tc>
      <w:tc>
        <w:tcPr>
          <w:tcW w:w="2975" w:type="dxa"/>
        </w:tcPr>
        <w:p w14:paraId="48A8A2E7" w14:textId="248884D2" w:rsidR="6FBD569C" w:rsidRDefault="6FBD569C" w:rsidP="6FBD569C">
          <w:pPr>
            <w:pStyle w:val="Header"/>
            <w:ind w:right="-115"/>
            <w:jc w:val="right"/>
            <w:rPr>
              <w:rFonts w:eastAsia="Segoe UI"/>
              <w:szCs w:val="19"/>
            </w:rPr>
          </w:pPr>
        </w:p>
      </w:tc>
    </w:tr>
  </w:tbl>
  <w:p w14:paraId="6E36E25A" w14:textId="3ED7E86E" w:rsidR="00116829" w:rsidRDefault="001168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6FBD569C" w14:paraId="5115C440" w14:textId="77777777" w:rsidTr="6FBD569C">
      <w:tc>
        <w:tcPr>
          <w:tcW w:w="2975" w:type="dxa"/>
        </w:tcPr>
        <w:p w14:paraId="27003F0C" w14:textId="4AE40B7A" w:rsidR="6FBD569C" w:rsidRDefault="6FBD569C" w:rsidP="6FBD569C">
          <w:pPr>
            <w:pStyle w:val="Header"/>
            <w:ind w:left="-115"/>
            <w:rPr>
              <w:rFonts w:eastAsia="Segoe UI"/>
              <w:szCs w:val="19"/>
            </w:rPr>
          </w:pPr>
        </w:p>
      </w:tc>
      <w:tc>
        <w:tcPr>
          <w:tcW w:w="2975" w:type="dxa"/>
        </w:tcPr>
        <w:p w14:paraId="42F41BC8" w14:textId="087BA64E" w:rsidR="6FBD569C" w:rsidRDefault="6FBD569C" w:rsidP="6FBD569C">
          <w:pPr>
            <w:pStyle w:val="Header"/>
            <w:jc w:val="center"/>
            <w:rPr>
              <w:rFonts w:eastAsia="Segoe UI"/>
              <w:szCs w:val="19"/>
            </w:rPr>
          </w:pPr>
        </w:p>
      </w:tc>
      <w:tc>
        <w:tcPr>
          <w:tcW w:w="2975" w:type="dxa"/>
        </w:tcPr>
        <w:p w14:paraId="6B1FA156" w14:textId="53305BE0" w:rsidR="6FBD569C" w:rsidRDefault="6FBD569C" w:rsidP="6FBD569C">
          <w:pPr>
            <w:pStyle w:val="Header"/>
            <w:ind w:right="-115"/>
            <w:jc w:val="right"/>
            <w:rPr>
              <w:rFonts w:eastAsia="Segoe UI"/>
              <w:szCs w:val="19"/>
            </w:rPr>
          </w:pPr>
        </w:p>
      </w:tc>
    </w:tr>
  </w:tbl>
  <w:p w14:paraId="5B9114D5" w14:textId="083C1B64" w:rsidR="00116829" w:rsidRDefault="001168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9C25B" w14:textId="3839ED4E" w:rsidR="002813F1" w:rsidRPr="00FD4AB1" w:rsidRDefault="002813F1" w:rsidP="00FD4AB1">
    <w:pPr>
      <w:pStyle w:val="Footer"/>
      <w:rPr>
        <w:rFonts w:ascii="Segoe UI Semibold" w:hAnsi="Segoe UI Semibold" w:cs="Segoe UI"/>
        <w:b/>
      </w:rPr>
    </w:pPr>
    <w:r w:rsidRPr="005F6A41">
      <w:rPr>
        <w:szCs w:val="15"/>
        <w:lang w:eastAsia="en-AU"/>
      </w:rPr>
      <w:t xml:space="preserve">Nous Group | Lung Cancer Screening Program Quality Assurance Framework | </w:t>
    </w:r>
    <w:r w:rsidR="0051748A" w:rsidRPr="005F6A41">
      <w:rPr>
        <w:szCs w:val="15"/>
        <w:lang w:eastAsia="en-AU"/>
      </w:rPr>
      <w:t>7 October</w:t>
    </w:r>
    <w:r w:rsidR="00496D0E">
      <w:rPr>
        <w:color w:val="808080" w:themeColor="background1" w:themeShade="80"/>
        <w:szCs w:val="15"/>
        <w:lang w:eastAsia="en-AU"/>
      </w:rPr>
      <w:t xml:space="preserve"> </w:t>
    </w:r>
    <w:r w:rsidRPr="005F6A41">
      <w:rPr>
        <w:szCs w:val="15"/>
        <w:lang w:eastAsia="en-AU"/>
      </w:rPr>
      <w:t>2022</w:t>
    </w:r>
    <w:r w:rsidRPr="005F6A41">
      <w:rPr>
        <w:rFonts w:ascii="Segoe UI Semibold" w:hAnsi="Segoe UI Semibold" w:cs="Segoe UI"/>
      </w:rPr>
      <w:ptab w:relativeTo="margin" w:alignment="right" w:leader="none"/>
    </w:r>
    <w:r w:rsidRPr="005F6A41">
      <w:rPr>
        <w:rFonts w:cs="Segoe UI"/>
      </w:rPr>
      <w:t xml:space="preserve">| </w:t>
    </w:r>
    <w:r w:rsidRPr="005F6A41">
      <w:rPr>
        <w:rFonts w:cs="Segoe UI"/>
        <w:sz w:val="16"/>
        <w:szCs w:val="16"/>
      </w:rPr>
      <w:fldChar w:fldCharType="begin"/>
    </w:r>
    <w:r w:rsidRPr="005F6A41">
      <w:rPr>
        <w:rFonts w:cs="Segoe UI"/>
        <w:sz w:val="16"/>
        <w:szCs w:val="16"/>
      </w:rPr>
      <w:instrText xml:space="preserve"> PAGE  \* Arabic  \* MERGEFORMAT </w:instrText>
    </w:r>
    <w:r w:rsidRPr="005F6A41">
      <w:rPr>
        <w:rFonts w:cs="Segoe UI"/>
        <w:sz w:val="16"/>
        <w:szCs w:val="16"/>
      </w:rPr>
      <w:fldChar w:fldCharType="separate"/>
    </w:r>
    <w:r w:rsidRPr="005F6A41">
      <w:rPr>
        <w:rFonts w:cs="Segoe UI"/>
        <w:noProof/>
        <w:sz w:val="16"/>
        <w:szCs w:val="16"/>
      </w:rPr>
      <w:t>1</w:t>
    </w:r>
    <w:r w:rsidRPr="005F6A41">
      <w:rPr>
        <w:rFonts w:cs="Segoe UI"/>
        <w:sz w:val="16"/>
        <w:szCs w:val="16"/>
      </w:rPr>
      <w:fldChar w:fldCharType="end"/>
    </w:r>
    <w:r w:rsidRPr="00C67B9B">
      <w:rPr>
        <w:rFonts w:cs="Segoe UI"/>
        <w:color w:val="A5A5A5"/>
        <w:sz w:val="16"/>
        <w:szCs w:val="16"/>
      </w:rPr>
      <w:t xml:space="preserve"> </w:t>
    </w:r>
    <w:r w:rsidRPr="005F6A41">
      <w:rPr>
        <w:rFonts w:cs="Segoe UI"/>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6FBD569C" w14:paraId="169A17E9" w14:textId="77777777" w:rsidTr="6FBD569C">
      <w:tc>
        <w:tcPr>
          <w:tcW w:w="2975" w:type="dxa"/>
        </w:tcPr>
        <w:p w14:paraId="505C0F59" w14:textId="121490AA" w:rsidR="6FBD569C" w:rsidRDefault="6FBD569C" w:rsidP="6FBD569C">
          <w:pPr>
            <w:pStyle w:val="Header"/>
            <w:ind w:left="-115"/>
            <w:rPr>
              <w:rFonts w:eastAsia="Segoe UI"/>
              <w:szCs w:val="19"/>
            </w:rPr>
          </w:pPr>
        </w:p>
      </w:tc>
      <w:tc>
        <w:tcPr>
          <w:tcW w:w="2975" w:type="dxa"/>
        </w:tcPr>
        <w:p w14:paraId="30B2A0DE" w14:textId="19833685" w:rsidR="6FBD569C" w:rsidRDefault="6FBD569C" w:rsidP="6FBD569C">
          <w:pPr>
            <w:pStyle w:val="Header"/>
            <w:jc w:val="center"/>
            <w:rPr>
              <w:rFonts w:eastAsia="Segoe UI"/>
              <w:szCs w:val="19"/>
            </w:rPr>
          </w:pPr>
        </w:p>
      </w:tc>
      <w:tc>
        <w:tcPr>
          <w:tcW w:w="2975" w:type="dxa"/>
        </w:tcPr>
        <w:p w14:paraId="6FCE313A" w14:textId="2A54105D" w:rsidR="6FBD569C" w:rsidRDefault="6FBD569C" w:rsidP="6FBD569C">
          <w:pPr>
            <w:pStyle w:val="Header"/>
            <w:ind w:right="-115"/>
            <w:jc w:val="right"/>
            <w:rPr>
              <w:rFonts w:eastAsia="Segoe UI"/>
              <w:szCs w:val="19"/>
            </w:rPr>
          </w:pPr>
        </w:p>
      </w:tc>
    </w:tr>
  </w:tbl>
  <w:p w14:paraId="46787409" w14:textId="4017CADC" w:rsidR="00116829" w:rsidRDefault="001168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70"/>
      <w:gridCol w:w="4570"/>
      <w:gridCol w:w="4570"/>
    </w:tblGrid>
    <w:tr w:rsidR="6FBD569C" w14:paraId="6352EDA9" w14:textId="77777777" w:rsidTr="6FBD569C">
      <w:tc>
        <w:tcPr>
          <w:tcW w:w="4570" w:type="dxa"/>
        </w:tcPr>
        <w:p w14:paraId="10E6ED09" w14:textId="5D83AD5C" w:rsidR="6FBD569C" w:rsidRDefault="6FBD569C" w:rsidP="6FBD569C">
          <w:pPr>
            <w:pStyle w:val="Header"/>
            <w:ind w:left="-115"/>
            <w:rPr>
              <w:rFonts w:eastAsia="Segoe UI"/>
              <w:szCs w:val="19"/>
            </w:rPr>
          </w:pPr>
        </w:p>
      </w:tc>
      <w:tc>
        <w:tcPr>
          <w:tcW w:w="4570" w:type="dxa"/>
        </w:tcPr>
        <w:p w14:paraId="5901CDAC" w14:textId="44E88C9E" w:rsidR="6FBD569C" w:rsidRDefault="6FBD569C" w:rsidP="6FBD569C">
          <w:pPr>
            <w:pStyle w:val="Header"/>
            <w:jc w:val="center"/>
            <w:rPr>
              <w:rFonts w:eastAsia="Segoe UI"/>
              <w:szCs w:val="19"/>
            </w:rPr>
          </w:pPr>
        </w:p>
      </w:tc>
      <w:tc>
        <w:tcPr>
          <w:tcW w:w="4570" w:type="dxa"/>
        </w:tcPr>
        <w:p w14:paraId="098B10B7" w14:textId="0F093222" w:rsidR="6FBD569C" w:rsidRDefault="6FBD569C" w:rsidP="6FBD569C">
          <w:pPr>
            <w:pStyle w:val="Header"/>
            <w:ind w:right="-115"/>
            <w:jc w:val="right"/>
            <w:rPr>
              <w:rFonts w:eastAsia="Segoe UI"/>
              <w:szCs w:val="19"/>
            </w:rPr>
          </w:pPr>
        </w:p>
      </w:tc>
    </w:tr>
  </w:tbl>
  <w:p w14:paraId="25B1F384" w14:textId="54082732" w:rsidR="00116829" w:rsidRDefault="0011682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6FBD569C" w14:paraId="70FBBA92" w14:textId="77777777" w:rsidTr="6FBD569C">
      <w:tc>
        <w:tcPr>
          <w:tcW w:w="2975" w:type="dxa"/>
        </w:tcPr>
        <w:p w14:paraId="7EAE39C7" w14:textId="630137DA" w:rsidR="6FBD569C" w:rsidRDefault="6FBD569C" w:rsidP="6FBD569C">
          <w:pPr>
            <w:pStyle w:val="Header"/>
            <w:ind w:left="-115"/>
            <w:rPr>
              <w:rFonts w:eastAsia="Segoe UI"/>
              <w:szCs w:val="19"/>
            </w:rPr>
          </w:pPr>
        </w:p>
      </w:tc>
      <w:tc>
        <w:tcPr>
          <w:tcW w:w="2975" w:type="dxa"/>
        </w:tcPr>
        <w:p w14:paraId="095B2921" w14:textId="59528454" w:rsidR="6FBD569C" w:rsidRDefault="6FBD569C" w:rsidP="6FBD569C">
          <w:pPr>
            <w:pStyle w:val="Header"/>
            <w:jc w:val="center"/>
            <w:rPr>
              <w:rFonts w:eastAsia="Segoe UI"/>
              <w:szCs w:val="19"/>
            </w:rPr>
          </w:pPr>
        </w:p>
      </w:tc>
      <w:tc>
        <w:tcPr>
          <w:tcW w:w="2975" w:type="dxa"/>
        </w:tcPr>
        <w:p w14:paraId="6EF40210" w14:textId="094F6AB1" w:rsidR="6FBD569C" w:rsidRDefault="6FBD569C" w:rsidP="6FBD569C">
          <w:pPr>
            <w:pStyle w:val="Header"/>
            <w:ind w:right="-115"/>
            <w:jc w:val="right"/>
            <w:rPr>
              <w:rFonts w:eastAsia="Segoe UI"/>
              <w:szCs w:val="19"/>
            </w:rPr>
          </w:pPr>
        </w:p>
      </w:tc>
    </w:tr>
  </w:tbl>
  <w:p w14:paraId="77C000C9" w14:textId="10F762FB" w:rsidR="00116829" w:rsidRDefault="0011682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6FBD569C" w14:paraId="544B639B" w14:textId="77777777" w:rsidTr="6FBD569C">
      <w:tc>
        <w:tcPr>
          <w:tcW w:w="2975" w:type="dxa"/>
        </w:tcPr>
        <w:p w14:paraId="1376069C" w14:textId="5842673F" w:rsidR="6FBD569C" w:rsidRDefault="6FBD569C" w:rsidP="6FBD569C">
          <w:pPr>
            <w:pStyle w:val="Header"/>
            <w:ind w:left="-115"/>
            <w:rPr>
              <w:rFonts w:eastAsia="Segoe UI"/>
              <w:szCs w:val="19"/>
            </w:rPr>
          </w:pPr>
        </w:p>
      </w:tc>
      <w:tc>
        <w:tcPr>
          <w:tcW w:w="2975" w:type="dxa"/>
        </w:tcPr>
        <w:p w14:paraId="36363CE6" w14:textId="4EAB60CC" w:rsidR="6FBD569C" w:rsidRDefault="6FBD569C" w:rsidP="6FBD569C">
          <w:pPr>
            <w:pStyle w:val="Header"/>
            <w:jc w:val="center"/>
            <w:rPr>
              <w:rFonts w:eastAsia="Segoe UI"/>
              <w:szCs w:val="19"/>
            </w:rPr>
          </w:pPr>
        </w:p>
      </w:tc>
      <w:tc>
        <w:tcPr>
          <w:tcW w:w="2975" w:type="dxa"/>
        </w:tcPr>
        <w:p w14:paraId="7E7D720E" w14:textId="4F760E0D" w:rsidR="6FBD569C" w:rsidRDefault="6FBD569C" w:rsidP="6FBD569C">
          <w:pPr>
            <w:pStyle w:val="Header"/>
            <w:ind w:right="-115"/>
            <w:jc w:val="right"/>
            <w:rPr>
              <w:rFonts w:eastAsia="Segoe UI"/>
              <w:szCs w:val="19"/>
            </w:rPr>
          </w:pPr>
        </w:p>
      </w:tc>
    </w:tr>
  </w:tbl>
  <w:p w14:paraId="294D2E31" w14:textId="4663E523" w:rsidR="00116829" w:rsidRDefault="0011682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6FBD569C" w14:paraId="2DE0642D" w14:textId="77777777" w:rsidTr="6FBD569C">
      <w:tc>
        <w:tcPr>
          <w:tcW w:w="2975" w:type="dxa"/>
        </w:tcPr>
        <w:p w14:paraId="3E9142DD" w14:textId="52C68483" w:rsidR="6FBD569C" w:rsidRDefault="6FBD569C" w:rsidP="6FBD569C">
          <w:pPr>
            <w:pStyle w:val="Header"/>
            <w:ind w:left="-115"/>
            <w:rPr>
              <w:rFonts w:eastAsia="Segoe UI"/>
              <w:szCs w:val="19"/>
            </w:rPr>
          </w:pPr>
        </w:p>
      </w:tc>
      <w:tc>
        <w:tcPr>
          <w:tcW w:w="2975" w:type="dxa"/>
        </w:tcPr>
        <w:p w14:paraId="6474491F" w14:textId="69974569" w:rsidR="6FBD569C" w:rsidRDefault="6FBD569C" w:rsidP="6FBD569C">
          <w:pPr>
            <w:pStyle w:val="Header"/>
            <w:jc w:val="center"/>
            <w:rPr>
              <w:rFonts w:eastAsia="Segoe UI"/>
              <w:szCs w:val="19"/>
            </w:rPr>
          </w:pPr>
        </w:p>
      </w:tc>
      <w:tc>
        <w:tcPr>
          <w:tcW w:w="2975" w:type="dxa"/>
        </w:tcPr>
        <w:p w14:paraId="2664DE41" w14:textId="03789B96" w:rsidR="6FBD569C" w:rsidRDefault="6FBD569C" w:rsidP="6FBD569C">
          <w:pPr>
            <w:pStyle w:val="Header"/>
            <w:ind w:right="-115"/>
            <w:jc w:val="right"/>
            <w:rPr>
              <w:rFonts w:eastAsia="Segoe UI"/>
              <w:szCs w:val="19"/>
            </w:rPr>
          </w:pPr>
        </w:p>
      </w:tc>
    </w:tr>
  </w:tbl>
  <w:p w14:paraId="674EE277" w14:textId="454B2FFB" w:rsidR="00116829" w:rsidRDefault="00116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9ADD6" w14:textId="77777777" w:rsidR="00B63B64" w:rsidRDefault="00B63B64" w:rsidP="00302076">
      <w:pPr>
        <w:spacing w:after="0"/>
      </w:pPr>
      <w:r>
        <w:separator/>
      </w:r>
    </w:p>
  </w:footnote>
  <w:footnote w:type="continuationSeparator" w:id="0">
    <w:p w14:paraId="5E894828" w14:textId="77777777" w:rsidR="00B63B64" w:rsidRDefault="00B63B64" w:rsidP="00302076">
      <w:pPr>
        <w:spacing w:after="0"/>
      </w:pPr>
      <w:r>
        <w:continuationSeparator/>
      </w:r>
    </w:p>
  </w:footnote>
  <w:footnote w:type="continuationNotice" w:id="1">
    <w:p w14:paraId="0873B402" w14:textId="77777777" w:rsidR="00B63B64" w:rsidRDefault="00B63B64">
      <w:pPr>
        <w:spacing w:after="0"/>
      </w:pPr>
    </w:p>
  </w:footnote>
  <w:footnote w:id="2">
    <w:p w14:paraId="4D3754CE" w14:textId="22BC5A06" w:rsidR="002813F1" w:rsidRPr="009833DF" w:rsidRDefault="002813F1" w:rsidP="009833DF">
      <w:pPr>
        <w:pStyle w:val="NousFooter"/>
      </w:pPr>
      <w:r w:rsidRPr="009833DF">
        <w:rPr>
          <w:rStyle w:val="FootnoteReference"/>
        </w:rPr>
        <w:footnoteRef/>
      </w:r>
      <w:r w:rsidRPr="009833DF">
        <w:t xml:space="preserve"> Australian Institute of Health and Welfare (July 2022). </w:t>
      </w:r>
      <w:r w:rsidRPr="009833DF">
        <w:rPr>
          <w:i/>
        </w:rPr>
        <w:t>Cancer Screening</w:t>
      </w:r>
      <w:r w:rsidRPr="009833DF">
        <w:rPr>
          <w:i/>
          <w:iCs/>
        </w:rPr>
        <w:t xml:space="preserve">. </w:t>
      </w:r>
      <w:r w:rsidRPr="009833DF">
        <w:t>Available at: https://www.aihw.gov.au/reports/australias-health/cancer-screening-and-treatment</w:t>
      </w:r>
    </w:p>
  </w:footnote>
  <w:footnote w:id="3">
    <w:p w14:paraId="084B0F51" w14:textId="1E75A9B0" w:rsidR="002813F1" w:rsidRPr="009833DF" w:rsidRDefault="002813F1" w:rsidP="009833DF">
      <w:pPr>
        <w:pStyle w:val="NousFooter"/>
      </w:pPr>
      <w:r w:rsidRPr="009833DF">
        <w:rPr>
          <w:rStyle w:val="FootnoteReference"/>
        </w:rPr>
        <w:footnoteRef/>
      </w:r>
      <w:r w:rsidRPr="009833DF">
        <w:t xml:space="preserve"> </w:t>
      </w:r>
      <w:r w:rsidRPr="009833DF">
        <w:t xml:space="preserve">Oudkerk, Liu &amp; Heuvelmans (October 2020). </w:t>
      </w:r>
      <w:r w:rsidRPr="009833DF">
        <w:rPr>
          <w:i/>
        </w:rPr>
        <w:t>Lung cancer LDCT screening and mortality reduction - evidence, pitfalls and future perspectives</w:t>
      </w:r>
      <w:r w:rsidRPr="009833DF">
        <w:rPr>
          <w:i/>
          <w:iCs/>
        </w:rPr>
        <w:t xml:space="preserve">. </w:t>
      </w:r>
      <w:r w:rsidRPr="009833DF">
        <w:t xml:space="preserve">Available at: </w:t>
      </w:r>
      <w:r w:rsidRPr="0089381C">
        <w:t>https://pubmed.ncbi.nlm.nih.gov/33046839/</w:t>
      </w:r>
    </w:p>
  </w:footnote>
  <w:footnote w:id="4">
    <w:p w14:paraId="6DF0F4A3" w14:textId="66D7B68E" w:rsidR="002813F1" w:rsidRPr="009833DF" w:rsidRDefault="002813F1" w:rsidP="009833DF">
      <w:pPr>
        <w:pStyle w:val="NousFooter"/>
      </w:pPr>
      <w:r w:rsidRPr="009833DF">
        <w:rPr>
          <w:rStyle w:val="FootnoteReference"/>
        </w:rPr>
        <w:footnoteRef/>
      </w:r>
      <w:r w:rsidRPr="009833DF">
        <w:t xml:space="preserve"> Department of Health and Aged Care (May 2013). </w:t>
      </w:r>
      <w:r w:rsidRPr="009833DF">
        <w:rPr>
          <w:i/>
          <w:iCs/>
        </w:rPr>
        <w:t xml:space="preserve">Quality Management. </w:t>
      </w:r>
      <w:r w:rsidRPr="009833DF">
        <w:t>Available at: https://www1.health.gov.au/internet/publications/publishing.nsf/Content/qupp-review~qupp-quality-management</w:t>
      </w:r>
    </w:p>
  </w:footnote>
  <w:footnote w:id="5">
    <w:p w14:paraId="5C92AD39" w14:textId="5A374A93" w:rsidR="002813F1" w:rsidRPr="00B72386" w:rsidRDefault="002813F1" w:rsidP="00956907">
      <w:pPr>
        <w:pStyle w:val="NousFooter"/>
      </w:pPr>
      <w:r>
        <w:rPr>
          <w:rStyle w:val="FootnoteReference"/>
        </w:rPr>
        <w:footnoteRef/>
      </w:r>
      <w:r>
        <w:t xml:space="preserve"> Weber, Yap &amp; </w:t>
      </w:r>
      <w:r>
        <w:t xml:space="preserve">Goldsbury (July 2017). </w:t>
      </w:r>
      <w:r w:rsidRPr="000133B9">
        <w:t>Identifying high risk individuals for targeted lung cancer screening: Independent validation of the PLCO m2012 risk prediction tool</w:t>
      </w:r>
      <w:r>
        <w:rPr>
          <w:iCs/>
        </w:rPr>
        <w:t xml:space="preserve">. </w:t>
      </w:r>
      <w:r>
        <w:t xml:space="preserve">Available at: </w:t>
      </w:r>
      <w:r w:rsidRPr="00B72386">
        <w:t>https://pubmed.ncbi.nlm.nih.gov/28249359/</w:t>
      </w:r>
    </w:p>
  </w:footnote>
  <w:footnote w:id="6">
    <w:p w14:paraId="05F3AA6F" w14:textId="1C6A6F8F" w:rsidR="002813F1" w:rsidRPr="00F1475F" w:rsidRDefault="002813F1" w:rsidP="00956907">
      <w:pPr>
        <w:pStyle w:val="NousFooter"/>
      </w:pPr>
      <w:r>
        <w:rPr>
          <w:rStyle w:val="FootnoteReference"/>
        </w:rPr>
        <w:footnoteRef/>
      </w:r>
      <w:r>
        <w:t xml:space="preserve"> Australian Government, Department of Health and Aged Care (October 2016). </w:t>
      </w:r>
      <w:r w:rsidRPr="000133B9">
        <w:t>National Bowel Cancer Screening Program – Quality Framework</w:t>
      </w:r>
      <w:r>
        <w:rPr>
          <w:iCs/>
        </w:rPr>
        <w:t>.</w:t>
      </w:r>
      <w:r>
        <w:t xml:space="preserve"> Available at: </w:t>
      </w:r>
      <w:r w:rsidRPr="00956907">
        <w:t>https://www.health.gov.au/resources/publications/national-bowel-cancer-screening-program-quality-framework#:~:text=National%20Bowel%20Cancer%20Screening%20Program%20%E2%80%93%20Quality%20Framework,the%20screening%20process%20and%20how%20to%20achieve%20those.</w:t>
      </w:r>
    </w:p>
  </w:footnote>
  <w:footnote w:id="7">
    <w:p w14:paraId="20E7934A" w14:textId="1AE669C0" w:rsidR="002813F1" w:rsidRPr="007E45D9" w:rsidRDefault="002813F1" w:rsidP="00956907">
      <w:pPr>
        <w:pStyle w:val="NousFooter"/>
      </w:pPr>
      <w:r>
        <w:rPr>
          <w:rStyle w:val="FootnoteReference"/>
        </w:rPr>
        <w:footnoteRef/>
      </w:r>
      <w:r>
        <w:t xml:space="preserve"> Australian Government, Department of Health and Aged Care (November 2020). </w:t>
      </w:r>
      <w:r w:rsidRPr="00E1410E">
        <w:t>Population-based screening framework</w:t>
      </w:r>
      <w:r>
        <w:rPr>
          <w:iCs/>
        </w:rPr>
        <w:t xml:space="preserve">. </w:t>
      </w:r>
      <w:r>
        <w:t xml:space="preserve">Available at: </w:t>
      </w:r>
      <w:r w:rsidRPr="00956907">
        <w:t>https://www.health.gov.au/resources/publications/population-based-screening-framework</w:t>
      </w:r>
    </w:p>
  </w:footnote>
  <w:footnote w:id="8">
    <w:p w14:paraId="0DB52663" w14:textId="34FBBA46" w:rsidR="002813F1" w:rsidRPr="007645AA" w:rsidRDefault="002813F1" w:rsidP="00956907">
      <w:pPr>
        <w:pStyle w:val="NousFooter"/>
      </w:pPr>
      <w:r w:rsidRPr="00E1410E">
        <w:rPr>
          <w:rStyle w:val="FootnoteReference"/>
          <w:i/>
        </w:rPr>
        <w:footnoteRef/>
      </w:r>
      <w:r w:rsidRPr="00E1410E">
        <w:t xml:space="preserve"> </w:t>
      </w:r>
      <w:r>
        <w:t xml:space="preserve">Australian Institute of Health and Welfare (October 2013). </w:t>
      </w:r>
      <w:r w:rsidRPr="00E1410E">
        <w:t>National Health Information Agreement.</w:t>
      </w:r>
      <w:r>
        <w:t xml:space="preserve"> Available at: </w:t>
      </w:r>
      <w:r w:rsidRPr="00956907">
        <w:t>https://meteor.aihw.gov.au/content/182135</w:t>
      </w:r>
    </w:p>
  </w:footnote>
  <w:footnote w:id="9">
    <w:p w14:paraId="5E40DA48" w14:textId="75D018D8" w:rsidR="002813F1" w:rsidRPr="00995BA1" w:rsidRDefault="002813F1" w:rsidP="00956907">
      <w:pPr>
        <w:pStyle w:val="NousFooter"/>
      </w:pPr>
      <w:r>
        <w:rPr>
          <w:rStyle w:val="FootnoteReference"/>
        </w:rPr>
        <w:footnoteRef/>
      </w:r>
      <w:r>
        <w:t xml:space="preserve"> Australian Commission on Safety and Quality in Health Care (November 2017). </w:t>
      </w:r>
      <w:r>
        <w:rPr>
          <w:iCs/>
        </w:rPr>
        <w:t xml:space="preserve">National Safety and Quality Health Service Standards. </w:t>
      </w:r>
      <w:r>
        <w:t xml:space="preserve">Available at: </w:t>
      </w:r>
      <w:r w:rsidRPr="00956907">
        <w:t>https://www.safetyandquality.gov.au/publications-and-resources/resource-library/national-safety-and-quality-health-service-standards-second-edition#:~:text=The%20eight%20NSQHS%20Standards%20are%3A%201%20Clinical%20governance,management%208%20Recognising%20and%20responding%20to%20acute%20deterioration</w:t>
      </w:r>
    </w:p>
  </w:footnote>
  <w:footnote w:id="10">
    <w:p w14:paraId="39BCE2ED" w14:textId="35500C08" w:rsidR="00FA42CA" w:rsidRDefault="00FA42CA">
      <w:pPr>
        <w:pStyle w:val="FootnoteText"/>
      </w:pPr>
      <w:r>
        <w:rPr>
          <w:rStyle w:val="FootnoteReference"/>
        </w:rPr>
        <w:footnoteRef/>
      </w:r>
      <w:r>
        <w:t xml:space="preserve"> </w:t>
      </w:r>
      <w:r w:rsidRPr="005F6A41">
        <w:t xml:space="preserve">Cancer Australia (2022). </w:t>
      </w:r>
      <w:r w:rsidRPr="005F6A41">
        <w:rPr>
          <w:i/>
          <w:iCs/>
        </w:rPr>
        <w:t xml:space="preserve">The Data Governance Framework. </w:t>
      </w:r>
      <w:r w:rsidRPr="005F6A41">
        <w:t>Available at: [link to be inserted once published].</w:t>
      </w:r>
    </w:p>
  </w:footnote>
  <w:footnote w:id="11">
    <w:p w14:paraId="13D2C9D7" w14:textId="19E47019" w:rsidR="002813F1" w:rsidRPr="00FE2E2E" w:rsidRDefault="002813F1" w:rsidP="00956907">
      <w:pPr>
        <w:pStyle w:val="NousFooter"/>
      </w:pPr>
      <w:r>
        <w:rPr>
          <w:rStyle w:val="FootnoteReference"/>
        </w:rPr>
        <w:footnoteRef/>
      </w:r>
      <w:r>
        <w:t xml:space="preserve"> Australian Government, Department of Health and Aged Care (November 2020). </w:t>
      </w:r>
      <w:r w:rsidRPr="00536974">
        <w:rPr>
          <w:i/>
          <w:iCs/>
        </w:rPr>
        <w:t>Population-based screening framework</w:t>
      </w:r>
      <w:r>
        <w:rPr>
          <w:i/>
          <w:iCs/>
        </w:rPr>
        <w:t xml:space="preserve">. </w:t>
      </w:r>
      <w:r>
        <w:t xml:space="preserve">Available at: </w:t>
      </w:r>
      <w:r w:rsidRPr="00956907">
        <w:t>https://www.health.gov.au/resources/publications/population-based-screening-framework</w:t>
      </w:r>
    </w:p>
  </w:footnote>
  <w:footnote w:id="12">
    <w:p w14:paraId="47A5680E" w14:textId="77777777" w:rsidR="00090367" w:rsidRPr="00A60056" w:rsidRDefault="00090367" w:rsidP="00090367">
      <w:pPr>
        <w:pStyle w:val="NousFooter"/>
      </w:pPr>
      <w:r>
        <w:rPr>
          <w:rStyle w:val="FootnoteReference"/>
        </w:rPr>
        <w:footnoteRef/>
      </w:r>
      <w:r>
        <w:t xml:space="preserve"> Australian Institute of Health and Welfare (June 2022). </w:t>
      </w:r>
      <w:r w:rsidRPr="00146A51">
        <w:rPr>
          <w:i/>
        </w:rPr>
        <w:t>Our data collections</w:t>
      </w:r>
      <w:r>
        <w:rPr>
          <w:i/>
          <w:iCs/>
        </w:rPr>
        <w:t>.</w:t>
      </w:r>
      <w:r>
        <w:t xml:space="preserve"> Available at: </w:t>
      </w:r>
      <w:r w:rsidRPr="00956907">
        <w:t>https://www.aihw.gov.au/about-our-data/our-data-collections</w:t>
      </w:r>
    </w:p>
  </w:footnote>
  <w:footnote w:id="13">
    <w:p w14:paraId="2F95C0C5" w14:textId="77777777" w:rsidR="00090367" w:rsidRPr="005D179E" w:rsidRDefault="00090367" w:rsidP="00090367">
      <w:pPr>
        <w:pStyle w:val="NousFooter"/>
      </w:pPr>
      <w:r>
        <w:rPr>
          <w:rStyle w:val="FootnoteReference"/>
        </w:rPr>
        <w:footnoteRef/>
      </w:r>
      <w:r>
        <w:t xml:space="preserve"> Australian Institute of Health and Welfare (August 2020). </w:t>
      </w:r>
      <w:r w:rsidRPr="00146A51">
        <w:rPr>
          <w:i/>
        </w:rPr>
        <w:t>National Health Data and Information Standards Committee</w:t>
      </w:r>
      <w:r>
        <w:rPr>
          <w:i/>
          <w:iCs/>
        </w:rPr>
        <w:t xml:space="preserve">. </w:t>
      </w:r>
      <w:r>
        <w:t xml:space="preserve">Available at: </w:t>
      </w:r>
      <w:r w:rsidRPr="00956907">
        <w:t>https://www.aihw.gov.au/our-services/committees/national-health-data-and-information-standards-com</w:t>
      </w:r>
    </w:p>
  </w:footnote>
  <w:footnote w:id="14">
    <w:p w14:paraId="07BC6AA4" w14:textId="06628CBF" w:rsidR="002813F1" w:rsidRPr="00CD07AE" w:rsidRDefault="002813F1" w:rsidP="00956907">
      <w:pPr>
        <w:pStyle w:val="NousFooter"/>
      </w:pPr>
      <w:r>
        <w:rPr>
          <w:rStyle w:val="FootnoteReference"/>
        </w:rPr>
        <w:footnoteRef/>
      </w:r>
      <w:r>
        <w:t xml:space="preserve"> Cancer Australia (2022). </w:t>
      </w:r>
      <w:r w:rsidRPr="00146A51">
        <w:rPr>
          <w:i/>
        </w:rPr>
        <w:t>The Data Dictionary</w:t>
      </w:r>
      <w:r>
        <w:rPr>
          <w:i/>
          <w:iCs/>
        </w:rPr>
        <w:t xml:space="preserve">. </w:t>
      </w:r>
      <w:r>
        <w:t xml:space="preserve">Available at: [link to be inserted once published]. </w:t>
      </w:r>
    </w:p>
  </w:footnote>
  <w:footnote w:id="15">
    <w:p w14:paraId="6253C3A8" w14:textId="01932BDB" w:rsidR="002813F1" w:rsidRDefault="002813F1" w:rsidP="00956907">
      <w:pPr>
        <w:pStyle w:val="NousFooter"/>
      </w:pPr>
      <w:r>
        <w:rPr>
          <w:rStyle w:val="FootnoteReference"/>
        </w:rPr>
        <w:footnoteRef/>
      </w:r>
      <w:r>
        <w:t xml:space="preserve"> Cancer Australia (2022). </w:t>
      </w:r>
      <w:r w:rsidRPr="00536974">
        <w:rPr>
          <w:i/>
          <w:iCs/>
        </w:rPr>
        <w:t>The Data</w:t>
      </w:r>
      <w:r>
        <w:rPr>
          <w:i/>
          <w:iCs/>
        </w:rPr>
        <w:t xml:space="preserve"> Governance Framework. </w:t>
      </w:r>
      <w:r>
        <w:t>Available at: [link to be inserted once published].</w:t>
      </w:r>
    </w:p>
  </w:footnote>
  <w:footnote w:id="16">
    <w:p w14:paraId="4285F912" w14:textId="1EACEA2D" w:rsidR="002813F1" w:rsidRPr="00521C31" w:rsidRDefault="002813F1" w:rsidP="00956907">
      <w:pPr>
        <w:pStyle w:val="NousFooter"/>
      </w:pPr>
      <w:r>
        <w:rPr>
          <w:rStyle w:val="FootnoteReference"/>
        </w:rPr>
        <w:footnoteRef/>
      </w:r>
      <w:r>
        <w:t xml:space="preserve"> Victoria State Government, Department of Health (October 2015). </w:t>
      </w:r>
      <w:r w:rsidRPr="00146A51">
        <w:rPr>
          <w:i/>
        </w:rPr>
        <w:t xml:space="preserve">Data collection. </w:t>
      </w:r>
      <w:r>
        <w:t xml:space="preserve">Available at: </w:t>
      </w:r>
      <w:r w:rsidRPr="00956907">
        <w:t>https://www.health.vic.gov.au/allied-health-workforce/element-3-data-collection</w:t>
      </w:r>
    </w:p>
  </w:footnote>
  <w:footnote w:id="17">
    <w:p w14:paraId="3A9FE944" w14:textId="0CEB7582" w:rsidR="002813F1" w:rsidRDefault="002813F1" w:rsidP="00956907">
      <w:pPr>
        <w:pStyle w:val="NousFooter"/>
      </w:pPr>
      <w:r>
        <w:rPr>
          <w:rStyle w:val="FootnoteReference"/>
        </w:rPr>
        <w:footnoteRef/>
      </w:r>
      <w:r>
        <w:t xml:space="preserve"> Australian Bureau of Statistics (August 2007). </w:t>
      </w:r>
      <w:r w:rsidRPr="00146A51">
        <w:rPr>
          <w:i/>
        </w:rPr>
        <w:t>The ABS Data Quality Framework.</w:t>
      </w:r>
      <w:r>
        <w:t xml:space="preserve"> Available at: </w:t>
      </w:r>
      <w:r w:rsidRPr="00956907">
        <w:t>https://www.abs.gov.au/AusStats/ABS@.nsf/Latestproducts/5AFFD020BC4D1130CA25734700151AA5?opendocument</w:t>
      </w:r>
    </w:p>
  </w:footnote>
  <w:footnote w:id="18">
    <w:p w14:paraId="260352C3" w14:textId="44FBDE84" w:rsidR="002813F1" w:rsidRPr="008D20F1" w:rsidRDefault="002813F1" w:rsidP="00956907">
      <w:pPr>
        <w:pStyle w:val="NousFooter"/>
      </w:pPr>
      <w:r>
        <w:rPr>
          <w:rStyle w:val="FootnoteReference"/>
        </w:rPr>
        <w:footnoteRef/>
      </w:r>
      <w:r>
        <w:t xml:space="preserve"> Australian Commission on Safety and Quality in Healthcare (January 2021). </w:t>
      </w:r>
      <w:r w:rsidRPr="00146A51">
        <w:rPr>
          <w:i/>
        </w:rPr>
        <w:t>Incident management and sentinel events</w:t>
      </w:r>
      <w:r>
        <w:t xml:space="preserve">. Available at: </w:t>
      </w:r>
      <w:r w:rsidRPr="00956907">
        <w:t>https://www.safetyandquality.gov.au/our-work/indicators-measurement-and-reporting/incident-management-and-sentinel-events</w:t>
      </w:r>
    </w:p>
  </w:footnote>
  <w:footnote w:id="19">
    <w:p w14:paraId="3B33F84B" w14:textId="002BBCF6" w:rsidR="00F21C34" w:rsidRDefault="00F21C34">
      <w:pPr>
        <w:pStyle w:val="FootnoteText"/>
      </w:pPr>
      <w:r>
        <w:rPr>
          <w:rStyle w:val="FootnoteReference"/>
        </w:rPr>
        <w:footnoteRef/>
      </w:r>
      <w:r>
        <w:t xml:space="preserve"> </w:t>
      </w:r>
      <w:r w:rsidRPr="005F6A41">
        <w:t>Responsibility to be confirmed</w:t>
      </w:r>
      <w:r w:rsidR="00302BFB" w:rsidRPr="005F6A41">
        <w:t xml:space="preserve">. See </w:t>
      </w:r>
      <w:r w:rsidRPr="005F6A41">
        <w:t xml:space="preserve">disclaimer on page </w:t>
      </w:r>
      <w:r w:rsidRPr="005F6A41">
        <w:t>3</w:t>
      </w:r>
    </w:p>
  </w:footnote>
  <w:footnote w:id="20">
    <w:p w14:paraId="5F384850" w14:textId="3EAD9DA0" w:rsidR="00D7685A" w:rsidRDefault="00D7685A">
      <w:pPr>
        <w:pStyle w:val="FootnoteText"/>
      </w:pPr>
      <w:r w:rsidRPr="00BC0FBE">
        <w:rPr>
          <w:rStyle w:val="FootnoteReference"/>
          <w:color w:val="808080" w:themeColor="background1" w:themeShade="80"/>
        </w:rPr>
        <w:footnoteRef/>
      </w:r>
      <w:r w:rsidRPr="00BC0FBE">
        <w:rPr>
          <w:color w:val="808080" w:themeColor="background1" w:themeShade="80"/>
        </w:rPr>
        <w:t xml:space="preserve"> </w:t>
      </w:r>
      <w:r w:rsidRPr="005F6A41">
        <w:t>Responsibility to be confirmed</w:t>
      </w:r>
      <w:r w:rsidR="00302BFB" w:rsidRPr="005F6A41">
        <w:t xml:space="preserve">. See </w:t>
      </w:r>
      <w:r w:rsidRPr="005F6A41">
        <w:t xml:space="preserve">disclaimer </w:t>
      </w:r>
      <w:r w:rsidR="00952BAB" w:rsidRPr="005F6A41">
        <w:t xml:space="preserve">in Section 1. </w:t>
      </w:r>
    </w:p>
  </w:footnote>
  <w:footnote w:id="21">
    <w:p w14:paraId="393794DC" w14:textId="2C4E57A1" w:rsidR="00C72738" w:rsidRDefault="00C72738">
      <w:pPr>
        <w:pStyle w:val="FootnoteText"/>
      </w:pPr>
      <w:r w:rsidRPr="00302BFB">
        <w:rPr>
          <w:rStyle w:val="FootnoteReference"/>
          <w:color w:val="808080" w:themeColor="background1" w:themeShade="80"/>
        </w:rPr>
        <w:footnoteRef/>
      </w:r>
      <w:r w:rsidRPr="00302BFB">
        <w:rPr>
          <w:color w:val="808080" w:themeColor="background1" w:themeShade="80"/>
        </w:rPr>
        <w:t xml:space="preserve"> </w:t>
      </w:r>
      <w:r w:rsidRPr="005F6A41">
        <w:t>Responsibility to be confirmed</w:t>
      </w:r>
      <w:r w:rsidR="00362E33" w:rsidRPr="005F6A41">
        <w:t xml:space="preserve"> and will be </w:t>
      </w:r>
      <w:r w:rsidR="00302BFB" w:rsidRPr="005F6A41">
        <w:t>dependent</w:t>
      </w:r>
      <w:r w:rsidR="00E056AC" w:rsidRPr="005F6A41">
        <w:t xml:space="preserve"> on </w:t>
      </w:r>
      <w:r w:rsidR="00302BFB" w:rsidRPr="005F6A41">
        <w:t>design of</w:t>
      </w:r>
      <w:r w:rsidR="00E056AC" w:rsidRPr="005F6A41">
        <w:t xml:space="preserve"> t</w:t>
      </w:r>
      <w:r w:rsidR="00302BFB" w:rsidRPr="005F6A41">
        <w:t>h</w:t>
      </w:r>
      <w:r w:rsidR="00E056AC" w:rsidRPr="005F6A41">
        <w:t>e reg</w:t>
      </w:r>
      <w:r w:rsidR="00302BFB" w:rsidRPr="005F6A41">
        <w:t>ister. See</w:t>
      </w:r>
      <w:r w:rsidRPr="005F6A41">
        <w:t xml:space="preserve"> disclaimer on page </w:t>
      </w:r>
      <w:r w:rsidRPr="005F6A41">
        <w:t>3</w:t>
      </w:r>
    </w:p>
  </w:footnote>
  <w:footnote w:id="22">
    <w:p w14:paraId="3D86EB1F" w14:textId="0F817124" w:rsidR="002813F1" w:rsidRDefault="002813F1" w:rsidP="00956907">
      <w:pPr>
        <w:pStyle w:val="NousFooter"/>
      </w:pPr>
      <w:r>
        <w:rPr>
          <w:rStyle w:val="FootnoteReference"/>
        </w:rPr>
        <w:footnoteRef/>
      </w:r>
      <w:r>
        <w:t xml:space="preserve"> Australian Commission on Safety and Quality in Healthcare (September 2016). </w:t>
      </w:r>
      <w:r>
        <w:rPr>
          <w:i/>
          <w:iCs/>
        </w:rPr>
        <w:t>Incident management systems and open disclosure</w:t>
      </w:r>
      <w:r>
        <w:t xml:space="preserve">. Available at: </w:t>
      </w:r>
      <w:r w:rsidRPr="00956907">
        <w:t>https://www.safetyandquality.gov.au/standards/nsqhs-standards/clinical-governance-standard/patient-safety-and-quality-systems/action-111</w:t>
      </w:r>
    </w:p>
  </w:footnote>
  <w:footnote w:id="23">
    <w:p w14:paraId="6B0BB907" w14:textId="3500BA3A" w:rsidR="007B199A" w:rsidRDefault="007B199A">
      <w:pPr>
        <w:pStyle w:val="FootnoteText"/>
      </w:pPr>
      <w:r>
        <w:rPr>
          <w:rStyle w:val="FootnoteReference"/>
        </w:rPr>
        <w:footnoteRef/>
      </w:r>
      <w:r>
        <w:t xml:space="preserve"> </w:t>
      </w:r>
      <w:r w:rsidRPr="005F6A41">
        <w:t xml:space="preserve">Responsibility to be confirmed. See disclaimer on page </w:t>
      </w:r>
      <w:r w:rsidRPr="005F6A41">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B4F1" w14:textId="77777777" w:rsidR="00492743" w:rsidRDefault="00492743">
    <w:pPr>
      <w:pStyle w:val="Header"/>
    </w:pPr>
    <w:r>
      <w:rPr>
        <w:noProof/>
        <w:sz w:val="20"/>
        <w:szCs w:val="20"/>
        <w:lang w:eastAsia="en-AU"/>
      </w:rPr>
      <w:drawing>
        <wp:anchor distT="0" distB="0" distL="114300" distR="114300" simplePos="0" relativeHeight="251658241" behindDoc="0" locked="0" layoutInCell="1" allowOverlap="1" wp14:anchorId="34D15D97" wp14:editId="6801BAD2">
          <wp:simplePos x="0" y="0"/>
          <wp:positionH relativeFrom="page">
            <wp:posOffset>3337</wp:posOffset>
          </wp:positionH>
          <wp:positionV relativeFrom="page">
            <wp:posOffset>-6985</wp:posOffset>
          </wp:positionV>
          <wp:extent cx="7559749" cy="116958"/>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2B0B" w14:textId="77777777" w:rsidR="00492743" w:rsidRDefault="00492743" w:rsidP="00531268">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22F3" w14:textId="7422A036" w:rsidR="002813F1" w:rsidRDefault="002813F1">
    <w:r>
      <w:rPr>
        <w:noProof/>
        <w:sz w:val="20"/>
        <w:szCs w:val="20"/>
        <w:lang w:eastAsia="en-AU"/>
      </w:rPr>
      <w:drawing>
        <wp:anchor distT="0" distB="0" distL="114300" distR="114300" simplePos="0" relativeHeight="251658240" behindDoc="0" locked="0" layoutInCell="1" allowOverlap="1" wp14:anchorId="7223C634" wp14:editId="2568FB6F">
          <wp:simplePos x="0" y="0"/>
          <wp:positionH relativeFrom="page">
            <wp:align>right</wp:align>
          </wp:positionH>
          <wp:positionV relativeFrom="page">
            <wp:align>top</wp:align>
          </wp:positionV>
          <wp:extent cx="10687507" cy="131674"/>
          <wp:effectExtent l="0" t="0" r="0" b="190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87507" cy="13167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43CA"/>
    <w:multiLevelType w:val="hybridMultilevel"/>
    <w:tmpl w:val="1E3AE440"/>
    <w:lvl w:ilvl="0" w:tplc="FA3A4ACE">
      <w:start w:val="1"/>
      <w:numFmt w:val="decimal"/>
      <w:lvlText w:val="%1."/>
      <w:lvlJc w:val="left"/>
      <w:pPr>
        <w:ind w:left="397" w:hanging="397"/>
      </w:pPr>
      <w:rPr>
        <w:rFonts w:asciiTheme="minorHAnsi" w:hAnsiTheme="minorHAnsi" w:cstheme="minorHAnsi" w:hint="default"/>
      </w:rPr>
    </w:lvl>
    <w:lvl w:ilvl="1" w:tplc="FFFFFFFF">
      <w:start w:val="1"/>
      <w:numFmt w:val="lowerLetter"/>
      <w:lvlText w:val="%2."/>
      <w:lvlJc w:val="left"/>
      <w:pPr>
        <w:ind w:left="794" w:hanging="397"/>
      </w:pPr>
      <w:rPr>
        <w:rFonts w:hint="default"/>
      </w:rPr>
    </w:lvl>
    <w:lvl w:ilvl="2" w:tplc="FFFFFFFF">
      <w:start w:val="1"/>
      <w:numFmt w:val="lowerRoman"/>
      <w:lvlText w:val="%3."/>
      <w:lvlJc w:val="right"/>
      <w:pPr>
        <w:ind w:left="1247" w:hanging="34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 w15:restartNumberingAfterBreak="0">
    <w:nsid w:val="07E934F6"/>
    <w:multiLevelType w:val="hybridMultilevel"/>
    <w:tmpl w:val="E7E00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D2B64AF"/>
    <w:multiLevelType w:val="multilevel"/>
    <w:tmpl w:val="A0F452B0"/>
    <w:lvl w:ilvl="0">
      <w:start w:val="1"/>
      <w:numFmt w:val="decimal"/>
      <w:lvlText w:val="%1."/>
      <w:lvlJc w:val="left"/>
      <w:pPr>
        <w:ind w:left="340" w:hanging="340"/>
      </w:pPr>
      <w:rPr>
        <w:rFonts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5"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EB7723"/>
    <w:multiLevelType w:val="hybridMultilevel"/>
    <w:tmpl w:val="B6C42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8" w15:restartNumberingAfterBreak="0">
    <w:nsid w:val="1BEB449B"/>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316D8A"/>
    <w:multiLevelType w:val="multilevel"/>
    <w:tmpl w:val="16B20882"/>
    <w:lvl w:ilvl="0">
      <w:start w:val="1"/>
      <w:numFmt w:val="decimal"/>
      <w:lvlText w:val="%1."/>
      <w:lvlJc w:val="left"/>
      <w:pPr>
        <w:ind w:left="360" w:hanging="360"/>
      </w:pPr>
    </w:lvl>
    <w:lvl w:ilvl="1">
      <w:start w:val="1"/>
      <w:numFmt w:val="decimal"/>
      <w:lvlText w:val="%1.%2."/>
      <w:lvlJc w:val="left"/>
      <w:pPr>
        <w:ind w:left="792" w:hanging="432"/>
      </w:pPr>
      <w:rPr>
        <w:sz w:val="16"/>
        <w:szCs w:val="1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120EC6"/>
    <w:multiLevelType w:val="hybridMultilevel"/>
    <w:tmpl w:val="EC0E9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246667"/>
    <w:multiLevelType w:val="hybridMultilevel"/>
    <w:tmpl w:val="9A9E1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971D4C"/>
    <w:multiLevelType w:val="multilevel"/>
    <w:tmpl w:val="846C93AC"/>
    <w:lvl w:ilvl="0">
      <w:start w:val="1"/>
      <w:numFmt w:val="decimal"/>
      <w:lvlText w:val="%1"/>
      <w:lvlJc w:val="left"/>
      <w:pPr>
        <w:ind w:left="360" w:hanging="360"/>
      </w:pPr>
      <w:rPr>
        <w:rFonts w:ascii="Segoe UI" w:hAnsi="Segoe UI" w:hint="default"/>
        <w:b/>
        <w:i w:val="0"/>
        <w:sz w:val="36"/>
        <w:szCs w:val="9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2"/>
      <w:numFmt w:val="decimal"/>
      <w:lvlText w:val="%6."/>
      <w:lvlJc w:val="left"/>
      <w:pPr>
        <w:ind w:left="360" w:hanging="36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9155CEA"/>
    <w:multiLevelType w:val="hybridMultilevel"/>
    <w:tmpl w:val="7F9AC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6F49FD"/>
    <w:multiLevelType w:val="hybridMultilevel"/>
    <w:tmpl w:val="4B766F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A7C04AF"/>
    <w:multiLevelType w:val="multilevel"/>
    <w:tmpl w:val="16B20882"/>
    <w:lvl w:ilvl="0">
      <w:start w:val="1"/>
      <w:numFmt w:val="decimal"/>
      <w:lvlText w:val="%1."/>
      <w:lvlJc w:val="left"/>
      <w:pPr>
        <w:ind w:left="360" w:hanging="360"/>
      </w:pPr>
    </w:lvl>
    <w:lvl w:ilvl="1">
      <w:start w:val="1"/>
      <w:numFmt w:val="decimal"/>
      <w:lvlText w:val="%1.%2."/>
      <w:lvlJc w:val="left"/>
      <w:pPr>
        <w:ind w:left="792" w:hanging="432"/>
      </w:pPr>
      <w:rPr>
        <w:sz w:val="16"/>
        <w:szCs w:val="1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6945CD1"/>
    <w:multiLevelType w:val="multilevel"/>
    <w:tmpl w:val="A0F452B0"/>
    <w:lvl w:ilvl="0">
      <w:start w:val="1"/>
      <w:numFmt w:val="decimal"/>
      <w:lvlText w:val="%1."/>
      <w:lvlJc w:val="left"/>
      <w:pPr>
        <w:ind w:left="340" w:hanging="340"/>
      </w:pPr>
      <w:rPr>
        <w:rFonts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4" w15:restartNumberingAfterBreak="0">
    <w:nsid w:val="7896650A"/>
    <w:multiLevelType w:val="hybridMultilevel"/>
    <w:tmpl w:val="191A4466"/>
    <w:lvl w:ilvl="0" w:tplc="6CB2737E">
      <w:start w:val="2"/>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D96247"/>
    <w:multiLevelType w:val="hybridMultilevel"/>
    <w:tmpl w:val="196A5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993544"/>
    <w:multiLevelType w:val="hybridMultilevel"/>
    <w:tmpl w:val="7728C6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BFB30E3"/>
    <w:multiLevelType w:val="multilevel"/>
    <w:tmpl w:val="E2DE15D8"/>
    <w:lvl w:ilvl="0">
      <w:start w:val="1"/>
      <w:numFmt w:val="decimal"/>
      <w:lvlText w:val="%1"/>
      <w:lvlJc w:val="left"/>
      <w:pPr>
        <w:ind w:left="360" w:hanging="360"/>
      </w:pPr>
      <w:rPr>
        <w:rFonts w:ascii="Segoe UI" w:hAnsi="Segoe UI" w:hint="default"/>
        <w:b/>
        <w:i w:val="0"/>
        <w:sz w:val="36"/>
        <w:szCs w:val="9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ind w:left="360" w:hanging="360"/>
      </w:pPr>
      <w:rPr>
        <w:color w:val="auto"/>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5840268">
    <w:abstractNumId w:val="0"/>
    <w:lvlOverride w:ilvl="0">
      <w:startOverride w:val="1"/>
    </w:lvlOverride>
  </w:num>
  <w:num w:numId="2" w16cid:durableId="1511986369">
    <w:abstractNumId w:val="4"/>
  </w:num>
  <w:num w:numId="3" w16cid:durableId="1312368904">
    <w:abstractNumId w:val="25"/>
  </w:num>
  <w:num w:numId="4" w16cid:durableId="57022222">
    <w:abstractNumId w:val="23"/>
  </w:num>
  <w:num w:numId="5" w16cid:durableId="1699308497">
    <w:abstractNumId w:val="16"/>
  </w:num>
  <w:num w:numId="6" w16cid:durableId="1045257463">
    <w:abstractNumId w:val="10"/>
  </w:num>
  <w:num w:numId="7" w16cid:durableId="2108957755">
    <w:abstractNumId w:val="26"/>
  </w:num>
  <w:num w:numId="8" w16cid:durableId="354310544">
    <w:abstractNumId w:val="28"/>
  </w:num>
  <w:num w:numId="9" w16cid:durableId="1704942985">
    <w:abstractNumId w:val="14"/>
  </w:num>
  <w:num w:numId="10" w16cid:durableId="1985238647">
    <w:abstractNumId w:val="9"/>
  </w:num>
  <w:num w:numId="11" w16cid:durableId="1835409710">
    <w:abstractNumId w:val="8"/>
  </w:num>
  <w:num w:numId="12" w16cid:durableId="393696249">
    <w:abstractNumId w:val="27"/>
  </w:num>
  <w:num w:numId="13" w16cid:durableId="383018321">
    <w:abstractNumId w:val="3"/>
  </w:num>
  <w:num w:numId="14" w16cid:durableId="506407794">
    <w:abstractNumId w:val="19"/>
  </w:num>
  <w:num w:numId="15" w16cid:durableId="751270325">
    <w:abstractNumId w:val="18"/>
  </w:num>
  <w:num w:numId="16" w16cid:durableId="452022123">
    <w:abstractNumId w:val="7"/>
  </w:num>
  <w:num w:numId="17" w16cid:durableId="441992874">
    <w:abstractNumId w:val="12"/>
  </w:num>
  <w:num w:numId="18" w16cid:durableId="873269892">
    <w:abstractNumId w:val="17"/>
  </w:num>
  <w:num w:numId="19" w16cid:durableId="913855495">
    <w:abstractNumId w:val="5"/>
  </w:num>
  <w:num w:numId="20" w16cid:durableId="343674891">
    <w:abstractNumId w:val="1"/>
  </w:num>
  <w:num w:numId="21" w16cid:durableId="1329792460">
    <w:abstractNumId w:val="11"/>
  </w:num>
  <w:num w:numId="22" w16cid:durableId="2100364190">
    <w:abstractNumId w:val="20"/>
  </w:num>
  <w:num w:numId="23" w16cid:durableId="513762726">
    <w:abstractNumId w:val="22"/>
  </w:num>
  <w:num w:numId="24" w16cid:durableId="2125347254">
    <w:abstractNumId w:val="15"/>
  </w:num>
  <w:num w:numId="25" w16cid:durableId="467474892">
    <w:abstractNumId w:val="6"/>
  </w:num>
  <w:num w:numId="26" w16cid:durableId="1684815744">
    <w:abstractNumId w:val="11"/>
  </w:num>
  <w:num w:numId="27" w16cid:durableId="759520387">
    <w:abstractNumId w:val="11"/>
  </w:num>
  <w:num w:numId="28" w16cid:durableId="384449477">
    <w:abstractNumId w:val="13"/>
  </w:num>
  <w:num w:numId="29" w16cid:durableId="1452045923">
    <w:abstractNumId w:val="21"/>
  </w:num>
  <w:num w:numId="30" w16cid:durableId="917910645">
    <w:abstractNumId w:val="24"/>
  </w:num>
  <w:num w:numId="31" w16cid:durableId="1061102746">
    <w:abstractNumId w:val="1"/>
    <w:lvlOverride w:ilvl="0">
      <w:lvl w:ilvl="0">
        <w:start w:val="1"/>
        <w:numFmt w:val="decimal"/>
        <w:pStyle w:val="TableexpListnumbered"/>
        <w:lvlText w:val="%1."/>
        <w:lvlJc w:val="left"/>
        <w:pPr>
          <w:ind w:left="227" w:hanging="227"/>
        </w:pPr>
        <w:rPr>
          <w:rFonts w:ascii="Segoe UI" w:hAnsi="Segoe UI" w:hint="default"/>
          <w:b w:val="0"/>
          <w:i w:val="0"/>
          <w:color w:val="auto"/>
          <w:sz w:val="16"/>
        </w:rPr>
      </w:lvl>
    </w:lvlOverride>
  </w:num>
  <w:num w:numId="32" w16cid:durableId="1807893304">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AU" w:vendorID="64" w:dllVersion="0" w:nlCheck="1" w:checkStyle="1"/>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09E"/>
    <w:rsid w:val="00000B34"/>
    <w:rsid w:val="00001A06"/>
    <w:rsid w:val="00002599"/>
    <w:rsid w:val="000029CA"/>
    <w:rsid w:val="0000311C"/>
    <w:rsid w:val="00003602"/>
    <w:rsid w:val="0000398A"/>
    <w:rsid w:val="00003BD1"/>
    <w:rsid w:val="00003D3A"/>
    <w:rsid w:val="0000425F"/>
    <w:rsid w:val="0000473B"/>
    <w:rsid w:val="00005647"/>
    <w:rsid w:val="00005F17"/>
    <w:rsid w:val="00005F44"/>
    <w:rsid w:val="00005FF8"/>
    <w:rsid w:val="000069D3"/>
    <w:rsid w:val="00006E77"/>
    <w:rsid w:val="0000719E"/>
    <w:rsid w:val="000073BD"/>
    <w:rsid w:val="0000751D"/>
    <w:rsid w:val="0000761D"/>
    <w:rsid w:val="00010FDA"/>
    <w:rsid w:val="000116BE"/>
    <w:rsid w:val="00011AC8"/>
    <w:rsid w:val="0001207F"/>
    <w:rsid w:val="000120B6"/>
    <w:rsid w:val="000123A8"/>
    <w:rsid w:val="000123DF"/>
    <w:rsid w:val="000133B9"/>
    <w:rsid w:val="000137FA"/>
    <w:rsid w:val="000143E2"/>
    <w:rsid w:val="00014D83"/>
    <w:rsid w:val="00015C72"/>
    <w:rsid w:val="000161D8"/>
    <w:rsid w:val="00017F57"/>
    <w:rsid w:val="000201B6"/>
    <w:rsid w:val="00020620"/>
    <w:rsid w:val="00021602"/>
    <w:rsid w:val="0002239A"/>
    <w:rsid w:val="00022894"/>
    <w:rsid w:val="00022938"/>
    <w:rsid w:val="00023A28"/>
    <w:rsid w:val="00023BE8"/>
    <w:rsid w:val="00023D11"/>
    <w:rsid w:val="000241F0"/>
    <w:rsid w:val="0002436E"/>
    <w:rsid w:val="00024A16"/>
    <w:rsid w:val="000250A9"/>
    <w:rsid w:val="000250F9"/>
    <w:rsid w:val="000256C2"/>
    <w:rsid w:val="00027080"/>
    <w:rsid w:val="00027763"/>
    <w:rsid w:val="0002786E"/>
    <w:rsid w:val="00027D17"/>
    <w:rsid w:val="00027EA3"/>
    <w:rsid w:val="00027F6B"/>
    <w:rsid w:val="000304E2"/>
    <w:rsid w:val="00030D20"/>
    <w:rsid w:val="00031CEC"/>
    <w:rsid w:val="0003208E"/>
    <w:rsid w:val="000322E1"/>
    <w:rsid w:val="00035172"/>
    <w:rsid w:val="000360ED"/>
    <w:rsid w:val="00036E10"/>
    <w:rsid w:val="000370B4"/>
    <w:rsid w:val="00037469"/>
    <w:rsid w:val="00037C03"/>
    <w:rsid w:val="0004033A"/>
    <w:rsid w:val="0004066F"/>
    <w:rsid w:val="00040B9C"/>
    <w:rsid w:val="00041EF9"/>
    <w:rsid w:val="000427FB"/>
    <w:rsid w:val="00044208"/>
    <w:rsid w:val="000442F8"/>
    <w:rsid w:val="00044CD4"/>
    <w:rsid w:val="00044DFA"/>
    <w:rsid w:val="00045CCB"/>
    <w:rsid w:val="00046368"/>
    <w:rsid w:val="0004660F"/>
    <w:rsid w:val="00046C86"/>
    <w:rsid w:val="00046C90"/>
    <w:rsid w:val="00046F28"/>
    <w:rsid w:val="000503AD"/>
    <w:rsid w:val="00051B54"/>
    <w:rsid w:val="000520A6"/>
    <w:rsid w:val="00053BA5"/>
    <w:rsid w:val="00054577"/>
    <w:rsid w:val="00054885"/>
    <w:rsid w:val="00054C88"/>
    <w:rsid w:val="00055BED"/>
    <w:rsid w:val="0005615E"/>
    <w:rsid w:val="000564EB"/>
    <w:rsid w:val="000565D7"/>
    <w:rsid w:val="00056F47"/>
    <w:rsid w:val="0005706D"/>
    <w:rsid w:val="00057238"/>
    <w:rsid w:val="0005742A"/>
    <w:rsid w:val="00057E1B"/>
    <w:rsid w:val="00060049"/>
    <w:rsid w:val="00060093"/>
    <w:rsid w:val="000610F6"/>
    <w:rsid w:val="00061307"/>
    <w:rsid w:val="00061B62"/>
    <w:rsid w:val="00061ED0"/>
    <w:rsid w:val="000624B1"/>
    <w:rsid w:val="00062B26"/>
    <w:rsid w:val="000633BC"/>
    <w:rsid w:val="00063691"/>
    <w:rsid w:val="000647BA"/>
    <w:rsid w:val="00065660"/>
    <w:rsid w:val="000660D0"/>
    <w:rsid w:val="000677B6"/>
    <w:rsid w:val="000678C8"/>
    <w:rsid w:val="00067947"/>
    <w:rsid w:val="00067B9F"/>
    <w:rsid w:val="00070A98"/>
    <w:rsid w:val="00070F04"/>
    <w:rsid w:val="0007100D"/>
    <w:rsid w:val="00071390"/>
    <w:rsid w:val="0007166E"/>
    <w:rsid w:val="00071B4B"/>
    <w:rsid w:val="00071C2C"/>
    <w:rsid w:val="00071D2E"/>
    <w:rsid w:val="00071DFF"/>
    <w:rsid w:val="00073660"/>
    <w:rsid w:val="000744C3"/>
    <w:rsid w:val="000744E8"/>
    <w:rsid w:val="0007587C"/>
    <w:rsid w:val="00075A5F"/>
    <w:rsid w:val="0007609E"/>
    <w:rsid w:val="00076111"/>
    <w:rsid w:val="0007624B"/>
    <w:rsid w:val="000765F1"/>
    <w:rsid w:val="00077928"/>
    <w:rsid w:val="00081FF4"/>
    <w:rsid w:val="00084623"/>
    <w:rsid w:val="0008497C"/>
    <w:rsid w:val="0008516D"/>
    <w:rsid w:val="00085952"/>
    <w:rsid w:val="00085DE1"/>
    <w:rsid w:val="000860BA"/>
    <w:rsid w:val="000869BD"/>
    <w:rsid w:val="00087589"/>
    <w:rsid w:val="000875BC"/>
    <w:rsid w:val="00087FBC"/>
    <w:rsid w:val="00090279"/>
    <w:rsid w:val="000902C7"/>
    <w:rsid w:val="00090300"/>
    <w:rsid w:val="00090367"/>
    <w:rsid w:val="0009142F"/>
    <w:rsid w:val="00091485"/>
    <w:rsid w:val="00092D3A"/>
    <w:rsid w:val="00093065"/>
    <w:rsid w:val="000933DF"/>
    <w:rsid w:val="0009349F"/>
    <w:rsid w:val="00093AA4"/>
    <w:rsid w:val="00093E2B"/>
    <w:rsid w:val="00094709"/>
    <w:rsid w:val="000952A2"/>
    <w:rsid w:val="000955D6"/>
    <w:rsid w:val="00096FB9"/>
    <w:rsid w:val="000970F6"/>
    <w:rsid w:val="00097E4F"/>
    <w:rsid w:val="000A04F7"/>
    <w:rsid w:val="000A0B6C"/>
    <w:rsid w:val="000A1909"/>
    <w:rsid w:val="000A1ECD"/>
    <w:rsid w:val="000A2FE9"/>
    <w:rsid w:val="000A425B"/>
    <w:rsid w:val="000A4640"/>
    <w:rsid w:val="000A4780"/>
    <w:rsid w:val="000A51CF"/>
    <w:rsid w:val="000A5459"/>
    <w:rsid w:val="000A5471"/>
    <w:rsid w:val="000A55E0"/>
    <w:rsid w:val="000A57F1"/>
    <w:rsid w:val="000B19F7"/>
    <w:rsid w:val="000B233B"/>
    <w:rsid w:val="000B37AC"/>
    <w:rsid w:val="000B38C2"/>
    <w:rsid w:val="000B3C35"/>
    <w:rsid w:val="000B3DFB"/>
    <w:rsid w:val="000B40E9"/>
    <w:rsid w:val="000B42B4"/>
    <w:rsid w:val="000B4319"/>
    <w:rsid w:val="000B4B8D"/>
    <w:rsid w:val="000B5020"/>
    <w:rsid w:val="000B5782"/>
    <w:rsid w:val="000B5D50"/>
    <w:rsid w:val="000B6901"/>
    <w:rsid w:val="000B6A70"/>
    <w:rsid w:val="000B6BAF"/>
    <w:rsid w:val="000B71BD"/>
    <w:rsid w:val="000B76BE"/>
    <w:rsid w:val="000B7BC7"/>
    <w:rsid w:val="000B7D3B"/>
    <w:rsid w:val="000B7DD0"/>
    <w:rsid w:val="000C00BE"/>
    <w:rsid w:val="000C01BE"/>
    <w:rsid w:val="000C07AC"/>
    <w:rsid w:val="000C1464"/>
    <w:rsid w:val="000C1820"/>
    <w:rsid w:val="000C1916"/>
    <w:rsid w:val="000C1A5B"/>
    <w:rsid w:val="000C1CF4"/>
    <w:rsid w:val="000C1F68"/>
    <w:rsid w:val="000C1F78"/>
    <w:rsid w:val="000C1FB7"/>
    <w:rsid w:val="000C279F"/>
    <w:rsid w:val="000C38C3"/>
    <w:rsid w:val="000C4974"/>
    <w:rsid w:val="000C4AB4"/>
    <w:rsid w:val="000C575B"/>
    <w:rsid w:val="000C59DF"/>
    <w:rsid w:val="000C5E5F"/>
    <w:rsid w:val="000C7552"/>
    <w:rsid w:val="000C785D"/>
    <w:rsid w:val="000C788A"/>
    <w:rsid w:val="000D03F3"/>
    <w:rsid w:val="000D0B12"/>
    <w:rsid w:val="000D10B7"/>
    <w:rsid w:val="000D1263"/>
    <w:rsid w:val="000D1EAC"/>
    <w:rsid w:val="000D2BF4"/>
    <w:rsid w:val="000D2F60"/>
    <w:rsid w:val="000D43EA"/>
    <w:rsid w:val="000D4496"/>
    <w:rsid w:val="000D47A0"/>
    <w:rsid w:val="000D5253"/>
    <w:rsid w:val="000D52E7"/>
    <w:rsid w:val="000D558C"/>
    <w:rsid w:val="000D5CE3"/>
    <w:rsid w:val="000D7353"/>
    <w:rsid w:val="000D7481"/>
    <w:rsid w:val="000E059C"/>
    <w:rsid w:val="000E0E91"/>
    <w:rsid w:val="000E0F56"/>
    <w:rsid w:val="000E159D"/>
    <w:rsid w:val="000E375E"/>
    <w:rsid w:val="000E3E6F"/>
    <w:rsid w:val="000E4155"/>
    <w:rsid w:val="000E4DD7"/>
    <w:rsid w:val="000E5602"/>
    <w:rsid w:val="000E5FF1"/>
    <w:rsid w:val="000E6245"/>
    <w:rsid w:val="000E62CE"/>
    <w:rsid w:val="000E638B"/>
    <w:rsid w:val="000E63FB"/>
    <w:rsid w:val="000E64DD"/>
    <w:rsid w:val="000E65FA"/>
    <w:rsid w:val="000E6AA5"/>
    <w:rsid w:val="000E6C39"/>
    <w:rsid w:val="000F032A"/>
    <w:rsid w:val="000F0338"/>
    <w:rsid w:val="000F081F"/>
    <w:rsid w:val="000F129A"/>
    <w:rsid w:val="000F1916"/>
    <w:rsid w:val="000F193F"/>
    <w:rsid w:val="000F1A82"/>
    <w:rsid w:val="000F1AE7"/>
    <w:rsid w:val="000F2C51"/>
    <w:rsid w:val="000F2D32"/>
    <w:rsid w:val="000F3203"/>
    <w:rsid w:val="000F4303"/>
    <w:rsid w:val="000F51A6"/>
    <w:rsid w:val="000F523F"/>
    <w:rsid w:val="000F5428"/>
    <w:rsid w:val="000F615D"/>
    <w:rsid w:val="000F6B9E"/>
    <w:rsid w:val="000F71B2"/>
    <w:rsid w:val="000F7D7A"/>
    <w:rsid w:val="00100B98"/>
    <w:rsid w:val="001011BC"/>
    <w:rsid w:val="00102B58"/>
    <w:rsid w:val="0010305D"/>
    <w:rsid w:val="001038E1"/>
    <w:rsid w:val="0010462B"/>
    <w:rsid w:val="00104E81"/>
    <w:rsid w:val="00104FCA"/>
    <w:rsid w:val="001051E0"/>
    <w:rsid w:val="00105CA9"/>
    <w:rsid w:val="0010627C"/>
    <w:rsid w:val="001062EE"/>
    <w:rsid w:val="00107156"/>
    <w:rsid w:val="0010757D"/>
    <w:rsid w:val="00107DAA"/>
    <w:rsid w:val="00110C00"/>
    <w:rsid w:val="00111061"/>
    <w:rsid w:val="0011210E"/>
    <w:rsid w:val="00112A3A"/>
    <w:rsid w:val="00112BCA"/>
    <w:rsid w:val="0011407F"/>
    <w:rsid w:val="0011467D"/>
    <w:rsid w:val="00114FCF"/>
    <w:rsid w:val="001157BE"/>
    <w:rsid w:val="001158BD"/>
    <w:rsid w:val="00115DAD"/>
    <w:rsid w:val="001167BE"/>
    <w:rsid w:val="00116829"/>
    <w:rsid w:val="00116894"/>
    <w:rsid w:val="00116AD4"/>
    <w:rsid w:val="00116B75"/>
    <w:rsid w:val="00117A70"/>
    <w:rsid w:val="00117FCA"/>
    <w:rsid w:val="0012043F"/>
    <w:rsid w:val="00120831"/>
    <w:rsid w:val="001210EA"/>
    <w:rsid w:val="001211D0"/>
    <w:rsid w:val="00121847"/>
    <w:rsid w:val="00122F27"/>
    <w:rsid w:val="001236DD"/>
    <w:rsid w:val="00123761"/>
    <w:rsid w:val="00123E6E"/>
    <w:rsid w:val="001244EC"/>
    <w:rsid w:val="001257DA"/>
    <w:rsid w:val="00125A69"/>
    <w:rsid w:val="0012667E"/>
    <w:rsid w:val="0012698C"/>
    <w:rsid w:val="00126EEF"/>
    <w:rsid w:val="001271F4"/>
    <w:rsid w:val="001274B4"/>
    <w:rsid w:val="00127E61"/>
    <w:rsid w:val="00130385"/>
    <w:rsid w:val="00130CAD"/>
    <w:rsid w:val="00130FFF"/>
    <w:rsid w:val="00133110"/>
    <w:rsid w:val="00133439"/>
    <w:rsid w:val="00134675"/>
    <w:rsid w:val="0013514E"/>
    <w:rsid w:val="00135271"/>
    <w:rsid w:val="0013544A"/>
    <w:rsid w:val="001354B7"/>
    <w:rsid w:val="00135D8D"/>
    <w:rsid w:val="00136078"/>
    <w:rsid w:val="0013676D"/>
    <w:rsid w:val="0013705B"/>
    <w:rsid w:val="00137CE4"/>
    <w:rsid w:val="001405D8"/>
    <w:rsid w:val="0014063A"/>
    <w:rsid w:val="00141C2C"/>
    <w:rsid w:val="00142985"/>
    <w:rsid w:val="00144290"/>
    <w:rsid w:val="001448D1"/>
    <w:rsid w:val="001454CF"/>
    <w:rsid w:val="001458D4"/>
    <w:rsid w:val="00145A9C"/>
    <w:rsid w:val="00145B52"/>
    <w:rsid w:val="00146A51"/>
    <w:rsid w:val="00146FA8"/>
    <w:rsid w:val="0014716A"/>
    <w:rsid w:val="00150852"/>
    <w:rsid w:val="0015095F"/>
    <w:rsid w:val="00150C00"/>
    <w:rsid w:val="00150D41"/>
    <w:rsid w:val="00150D7D"/>
    <w:rsid w:val="00150F6C"/>
    <w:rsid w:val="00151AEB"/>
    <w:rsid w:val="00151D1E"/>
    <w:rsid w:val="00152528"/>
    <w:rsid w:val="001529B0"/>
    <w:rsid w:val="00152F21"/>
    <w:rsid w:val="00153777"/>
    <w:rsid w:val="00154087"/>
    <w:rsid w:val="001540AC"/>
    <w:rsid w:val="00154C52"/>
    <w:rsid w:val="001552B8"/>
    <w:rsid w:val="00156063"/>
    <w:rsid w:val="00156B8D"/>
    <w:rsid w:val="00157615"/>
    <w:rsid w:val="00157B4B"/>
    <w:rsid w:val="00160603"/>
    <w:rsid w:val="00160C69"/>
    <w:rsid w:val="00160F69"/>
    <w:rsid w:val="0016127D"/>
    <w:rsid w:val="00162661"/>
    <w:rsid w:val="00162BF0"/>
    <w:rsid w:val="001630A1"/>
    <w:rsid w:val="00163FD1"/>
    <w:rsid w:val="00164877"/>
    <w:rsid w:val="00165BD1"/>
    <w:rsid w:val="00166885"/>
    <w:rsid w:val="00166A99"/>
    <w:rsid w:val="0016744F"/>
    <w:rsid w:val="001674BC"/>
    <w:rsid w:val="0016769E"/>
    <w:rsid w:val="00167B88"/>
    <w:rsid w:val="0017266C"/>
    <w:rsid w:val="00172732"/>
    <w:rsid w:val="00172B4D"/>
    <w:rsid w:val="0017385E"/>
    <w:rsid w:val="00173898"/>
    <w:rsid w:val="00173BCF"/>
    <w:rsid w:val="001741EF"/>
    <w:rsid w:val="001751AA"/>
    <w:rsid w:val="00175F43"/>
    <w:rsid w:val="0017660C"/>
    <w:rsid w:val="0017680F"/>
    <w:rsid w:val="00177901"/>
    <w:rsid w:val="001809A0"/>
    <w:rsid w:val="00181D23"/>
    <w:rsid w:val="001824EF"/>
    <w:rsid w:val="00182B43"/>
    <w:rsid w:val="00183E8A"/>
    <w:rsid w:val="00185B0C"/>
    <w:rsid w:val="001863BB"/>
    <w:rsid w:val="00186545"/>
    <w:rsid w:val="001866E5"/>
    <w:rsid w:val="0018683F"/>
    <w:rsid w:val="001868E6"/>
    <w:rsid w:val="001869B3"/>
    <w:rsid w:val="00186F4F"/>
    <w:rsid w:val="00187148"/>
    <w:rsid w:val="00187A6F"/>
    <w:rsid w:val="00190208"/>
    <w:rsid w:val="00191608"/>
    <w:rsid w:val="00191DBA"/>
    <w:rsid w:val="0019222B"/>
    <w:rsid w:val="00192692"/>
    <w:rsid w:val="00192A70"/>
    <w:rsid w:val="001930C1"/>
    <w:rsid w:val="0019374A"/>
    <w:rsid w:val="00193D34"/>
    <w:rsid w:val="0019582C"/>
    <w:rsid w:val="0019592F"/>
    <w:rsid w:val="00195E04"/>
    <w:rsid w:val="0019649A"/>
    <w:rsid w:val="00196E9A"/>
    <w:rsid w:val="001978CC"/>
    <w:rsid w:val="00197C59"/>
    <w:rsid w:val="001A0839"/>
    <w:rsid w:val="001A15FA"/>
    <w:rsid w:val="001A168D"/>
    <w:rsid w:val="001A1DDF"/>
    <w:rsid w:val="001A2536"/>
    <w:rsid w:val="001A26B4"/>
    <w:rsid w:val="001A35E4"/>
    <w:rsid w:val="001A3D3C"/>
    <w:rsid w:val="001A4277"/>
    <w:rsid w:val="001A4B3B"/>
    <w:rsid w:val="001A4B69"/>
    <w:rsid w:val="001A5027"/>
    <w:rsid w:val="001A52F4"/>
    <w:rsid w:val="001A5873"/>
    <w:rsid w:val="001A59C6"/>
    <w:rsid w:val="001A602E"/>
    <w:rsid w:val="001A6945"/>
    <w:rsid w:val="001A6A93"/>
    <w:rsid w:val="001A6EBB"/>
    <w:rsid w:val="001A704B"/>
    <w:rsid w:val="001A77B6"/>
    <w:rsid w:val="001A7DC8"/>
    <w:rsid w:val="001B054B"/>
    <w:rsid w:val="001B0846"/>
    <w:rsid w:val="001B1E39"/>
    <w:rsid w:val="001B1E69"/>
    <w:rsid w:val="001B36F4"/>
    <w:rsid w:val="001B3D7A"/>
    <w:rsid w:val="001B3DF1"/>
    <w:rsid w:val="001B4A78"/>
    <w:rsid w:val="001B4C9F"/>
    <w:rsid w:val="001B4D97"/>
    <w:rsid w:val="001B4E47"/>
    <w:rsid w:val="001B6C84"/>
    <w:rsid w:val="001B780F"/>
    <w:rsid w:val="001B7976"/>
    <w:rsid w:val="001B7B11"/>
    <w:rsid w:val="001C1FB8"/>
    <w:rsid w:val="001C3B7A"/>
    <w:rsid w:val="001C4482"/>
    <w:rsid w:val="001C4660"/>
    <w:rsid w:val="001C5F08"/>
    <w:rsid w:val="001C6540"/>
    <w:rsid w:val="001C6913"/>
    <w:rsid w:val="001C6A37"/>
    <w:rsid w:val="001C6B7E"/>
    <w:rsid w:val="001C756B"/>
    <w:rsid w:val="001C7A61"/>
    <w:rsid w:val="001D1375"/>
    <w:rsid w:val="001D1547"/>
    <w:rsid w:val="001D189C"/>
    <w:rsid w:val="001D18C0"/>
    <w:rsid w:val="001D19BD"/>
    <w:rsid w:val="001D1D5D"/>
    <w:rsid w:val="001D2806"/>
    <w:rsid w:val="001D2F50"/>
    <w:rsid w:val="001D3A72"/>
    <w:rsid w:val="001D3DE1"/>
    <w:rsid w:val="001D4F5B"/>
    <w:rsid w:val="001D5376"/>
    <w:rsid w:val="001D53B5"/>
    <w:rsid w:val="001D5F45"/>
    <w:rsid w:val="001D6031"/>
    <w:rsid w:val="001D6AE1"/>
    <w:rsid w:val="001D6BE0"/>
    <w:rsid w:val="001D6F3D"/>
    <w:rsid w:val="001D71E6"/>
    <w:rsid w:val="001E0390"/>
    <w:rsid w:val="001E0BC6"/>
    <w:rsid w:val="001E1A4C"/>
    <w:rsid w:val="001E27F9"/>
    <w:rsid w:val="001E295D"/>
    <w:rsid w:val="001E2A48"/>
    <w:rsid w:val="001E2B92"/>
    <w:rsid w:val="001E38AB"/>
    <w:rsid w:val="001E3E11"/>
    <w:rsid w:val="001E401C"/>
    <w:rsid w:val="001E415D"/>
    <w:rsid w:val="001E4190"/>
    <w:rsid w:val="001E6000"/>
    <w:rsid w:val="001E7063"/>
    <w:rsid w:val="001E7409"/>
    <w:rsid w:val="001E7910"/>
    <w:rsid w:val="001E79F9"/>
    <w:rsid w:val="001E7B9B"/>
    <w:rsid w:val="001E7F34"/>
    <w:rsid w:val="001F16F4"/>
    <w:rsid w:val="001F1A4A"/>
    <w:rsid w:val="001F1EF1"/>
    <w:rsid w:val="001F2223"/>
    <w:rsid w:val="001F24D8"/>
    <w:rsid w:val="001F2682"/>
    <w:rsid w:val="001F28ED"/>
    <w:rsid w:val="001F2E36"/>
    <w:rsid w:val="001F32EA"/>
    <w:rsid w:val="001F40D7"/>
    <w:rsid w:val="001F436C"/>
    <w:rsid w:val="001F6D47"/>
    <w:rsid w:val="001F78BE"/>
    <w:rsid w:val="0020000D"/>
    <w:rsid w:val="00200186"/>
    <w:rsid w:val="00200B0D"/>
    <w:rsid w:val="00200EB5"/>
    <w:rsid w:val="00202059"/>
    <w:rsid w:val="002022EE"/>
    <w:rsid w:val="00202D0F"/>
    <w:rsid w:val="0020344B"/>
    <w:rsid w:val="00203498"/>
    <w:rsid w:val="00203978"/>
    <w:rsid w:val="00204B17"/>
    <w:rsid w:val="0020618A"/>
    <w:rsid w:val="0020683D"/>
    <w:rsid w:val="00207FB7"/>
    <w:rsid w:val="002103E1"/>
    <w:rsid w:val="00211EB6"/>
    <w:rsid w:val="0021264F"/>
    <w:rsid w:val="00213808"/>
    <w:rsid w:val="00213A25"/>
    <w:rsid w:val="00213B0E"/>
    <w:rsid w:val="00213CF0"/>
    <w:rsid w:val="00213FD5"/>
    <w:rsid w:val="0021407B"/>
    <w:rsid w:val="002142DF"/>
    <w:rsid w:val="002144BA"/>
    <w:rsid w:val="00214B32"/>
    <w:rsid w:val="00214C96"/>
    <w:rsid w:val="00214E57"/>
    <w:rsid w:val="0021587A"/>
    <w:rsid w:val="002158A0"/>
    <w:rsid w:val="00216608"/>
    <w:rsid w:val="002172C7"/>
    <w:rsid w:val="00217E11"/>
    <w:rsid w:val="0022119F"/>
    <w:rsid w:val="0022123D"/>
    <w:rsid w:val="00221722"/>
    <w:rsid w:val="00221D0F"/>
    <w:rsid w:val="00222370"/>
    <w:rsid w:val="00222B04"/>
    <w:rsid w:val="00224C75"/>
    <w:rsid w:val="0022642F"/>
    <w:rsid w:val="00226543"/>
    <w:rsid w:val="00226E43"/>
    <w:rsid w:val="0022710C"/>
    <w:rsid w:val="002275DA"/>
    <w:rsid w:val="002301CA"/>
    <w:rsid w:val="002302C0"/>
    <w:rsid w:val="002302FC"/>
    <w:rsid w:val="00230306"/>
    <w:rsid w:val="00230793"/>
    <w:rsid w:val="00230DF9"/>
    <w:rsid w:val="00231752"/>
    <w:rsid w:val="0023413B"/>
    <w:rsid w:val="002342DE"/>
    <w:rsid w:val="002345AC"/>
    <w:rsid w:val="00234D08"/>
    <w:rsid w:val="00235661"/>
    <w:rsid w:val="00236830"/>
    <w:rsid w:val="00237589"/>
    <w:rsid w:val="00237A8D"/>
    <w:rsid w:val="00240220"/>
    <w:rsid w:val="0024054E"/>
    <w:rsid w:val="002415C0"/>
    <w:rsid w:val="00241BDF"/>
    <w:rsid w:val="00242646"/>
    <w:rsid w:val="00242811"/>
    <w:rsid w:val="002430C0"/>
    <w:rsid w:val="00243159"/>
    <w:rsid w:val="0024373C"/>
    <w:rsid w:val="00243783"/>
    <w:rsid w:val="00243E73"/>
    <w:rsid w:val="00244517"/>
    <w:rsid w:val="002461DA"/>
    <w:rsid w:val="002467EA"/>
    <w:rsid w:val="00246C9E"/>
    <w:rsid w:val="0024738B"/>
    <w:rsid w:val="00247741"/>
    <w:rsid w:val="0024775D"/>
    <w:rsid w:val="00250343"/>
    <w:rsid w:val="002522A2"/>
    <w:rsid w:val="00252BAC"/>
    <w:rsid w:val="00254152"/>
    <w:rsid w:val="0025464D"/>
    <w:rsid w:val="00255411"/>
    <w:rsid w:val="00255BCC"/>
    <w:rsid w:val="00255CFC"/>
    <w:rsid w:val="00255D32"/>
    <w:rsid w:val="0025660B"/>
    <w:rsid w:val="00257137"/>
    <w:rsid w:val="00257F09"/>
    <w:rsid w:val="002609D3"/>
    <w:rsid w:val="00261553"/>
    <w:rsid w:val="00262802"/>
    <w:rsid w:val="002638D7"/>
    <w:rsid w:val="00263D2E"/>
    <w:rsid w:val="00264A40"/>
    <w:rsid w:val="002659B4"/>
    <w:rsid w:val="00265B7B"/>
    <w:rsid w:val="00265DD2"/>
    <w:rsid w:val="00265E8B"/>
    <w:rsid w:val="00266334"/>
    <w:rsid w:val="002666CC"/>
    <w:rsid w:val="002667DB"/>
    <w:rsid w:val="0026686A"/>
    <w:rsid w:val="00266A38"/>
    <w:rsid w:val="00267A96"/>
    <w:rsid w:val="002716C0"/>
    <w:rsid w:val="002716C2"/>
    <w:rsid w:val="0027188F"/>
    <w:rsid w:val="0027243E"/>
    <w:rsid w:val="00272C44"/>
    <w:rsid w:val="002737C8"/>
    <w:rsid w:val="00273990"/>
    <w:rsid w:val="00273D90"/>
    <w:rsid w:val="00274A54"/>
    <w:rsid w:val="00274A72"/>
    <w:rsid w:val="00275156"/>
    <w:rsid w:val="00275D99"/>
    <w:rsid w:val="00275E15"/>
    <w:rsid w:val="002765CA"/>
    <w:rsid w:val="00276EAB"/>
    <w:rsid w:val="00277577"/>
    <w:rsid w:val="00277BD2"/>
    <w:rsid w:val="0028006A"/>
    <w:rsid w:val="002813F1"/>
    <w:rsid w:val="00282141"/>
    <w:rsid w:val="00282BF0"/>
    <w:rsid w:val="002840EE"/>
    <w:rsid w:val="00284574"/>
    <w:rsid w:val="00284B0D"/>
    <w:rsid w:val="00286F7E"/>
    <w:rsid w:val="00287562"/>
    <w:rsid w:val="00287D2B"/>
    <w:rsid w:val="00290853"/>
    <w:rsid w:val="002913F1"/>
    <w:rsid w:val="002920CE"/>
    <w:rsid w:val="00292627"/>
    <w:rsid w:val="00292B13"/>
    <w:rsid w:val="0029320C"/>
    <w:rsid w:val="002936B7"/>
    <w:rsid w:val="00293CAA"/>
    <w:rsid w:val="002944BC"/>
    <w:rsid w:val="00294552"/>
    <w:rsid w:val="0029494A"/>
    <w:rsid w:val="00294C7F"/>
    <w:rsid w:val="00295155"/>
    <w:rsid w:val="00295168"/>
    <w:rsid w:val="002960B6"/>
    <w:rsid w:val="00296A98"/>
    <w:rsid w:val="00297811"/>
    <w:rsid w:val="002A02D9"/>
    <w:rsid w:val="002A0AB7"/>
    <w:rsid w:val="002A1576"/>
    <w:rsid w:val="002A170A"/>
    <w:rsid w:val="002A2049"/>
    <w:rsid w:val="002A2B9A"/>
    <w:rsid w:val="002A2D1E"/>
    <w:rsid w:val="002A3AAE"/>
    <w:rsid w:val="002A3B2B"/>
    <w:rsid w:val="002A5125"/>
    <w:rsid w:val="002A5B18"/>
    <w:rsid w:val="002A66E5"/>
    <w:rsid w:val="002A6721"/>
    <w:rsid w:val="002A6D7C"/>
    <w:rsid w:val="002A73F0"/>
    <w:rsid w:val="002A7D0D"/>
    <w:rsid w:val="002B0099"/>
    <w:rsid w:val="002B00FB"/>
    <w:rsid w:val="002B02E9"/>
    <w:rsid w:val="002B045B"/>
    <w:rsid w:val="002B0545"/>
    <w:rsid w:val="002B0620"/>
    <w:rsid w:val="002B09FB"/>
    <w:rsid w:val="002B14B6"/>
    <w:rsid w:val="002B178D"/>
    <w:rsid w:val="002B27CB"/>
    <w:rsid w:val="002B28C0"/>
    <w:rsid w:val="002B3289"/>
    <w:rsid w:val="002B388E"/>
    <w:rsid w:val="002B3F89"/>
    <w:rsid w:val="002B443B"/>
    <w:rsid w:val="002B4EE7"/>
    <w:rsid w:val="002B4FDA"/>
    <w:rsid w:val="002B5603"/>
    <w:rsid w:val="002B5822"/>
    <w:rsid w:val="002B6BB3"/>
    <w:rsid w:val="002B6E2A"/>
    <w:rsid w:val="002B76F5"/>
    <w:rsid w:val="002B7D22"/>
    <w:rsid w:val="002C0585"/>
    <w:rsid w:val="002C081A"/>
    <w:rsid w:val="002C0ADC"/>
    <w:rsid w:val="002C0D8C"/>
    <w:rsid w:val="002C0EDA"/>
    <w:rsid w:val="002C14AC"/>
    <w:rsid w:val="002C193A"/>
    <w:rsid w:val="002C21B5"/>
    <w:rsid w:val="002C2737"/>
    <w:rsid w:val="002C2758"/>
    <w:rsid w:val="002C2FBF"/>
    <w:rsid w:val="002C3988"/>
    <w:rsid w:val="002C3FFF"/>
    <w:rsid w:val="002C425C"/>
    <w:rsid w:val="002C465A"/>
    <w:rsid w:val="002C504A"/>
    <w:rsid w:val="002C5922"/>
    <w:rsid w:val="002C5B1A"/>
    <w:rsid w:val="002C5E34"/>
    <w:rsid w:val="002C6124"/>
    <w:rsid w:val="002C6BDF"/>
    <w:rsid w:val="002D04C0"/>
    <w:rsid w:val="002D08C6"/>
    <w:rsid w:val="002D0CF6"/>
    <w:rsid w:val="002D1819"/>
    <w:rsid w:val="002D1E2D"/>
    <w:rsid w:val="002D1EB7"/>
    <w:rsid w:val="002D3240"/>
    <w:rsid w:val="002D3596"/>
    <w:rsid w:val="002D3BCF"/>
    <w:rsid w:val="002D52A4"/>
    <w:rsid w:val="002D64C8"/>
    <w:rsid w:val="002D6757"/>
    <w:rsid w:val="002D71E9"/>
    <w:rsid w:val="002E033C"/>
    <w:rsid w:val="002E0641"/>
    <w:rsid w:val="002E072F"/>
    <w:rsid w:val="002E0B22"/>
    <w:rsid w:val="002E0BF5"/>
    <w:rsid w:val="002E1276"/>
    <w:rsid w:val="002E14AC"/>
    <w:rsid w:val="002E1944"/>
    <w:rsid w:val="002E1B57"/>
    <w:rsid w:val="002E1C6B"/>
    <w:rsid w:val="002E3035"/>
    <w:rsid w:val="002E35A3"/>
    <w:rsid w:val="002E3828"/>
    <w:rsid w:val="002E4022"/>
    <w:rsid w:val="002E40BC"/>
    <w:rsid w:val="002E4BF6"/>
    <w:rsid w:val="002E5262"/>
    <w:rsid w:val="002E54A4"/>
    <w:rsid w:val="002E54A9"/>
    <w:rsid w:val="002E59C1"/>
    <w:rsid w:val="002E65C2"/>
    <w:rsid w:val="002E7167"/>
    <w:rsid w:val="002E72F0"/>
    <w:rsid w:val="002E78C4"/>
    <w:rsid w:val="002E7DAC"/>
    <w:rsid w:val="002E7F4B"/>
    <w:rsid w:val="002F032A"/>
    <w:rsid w:val="002F1A75"/>
    <w:rsid w:val="002F1B44"/>
    <w:rsid w:val="002F1DA0"/>
    <w:rsid w:val="002F1DB3"/>
    <w:rsid w:val="002F29F9"/>
    <w:rsid w:val="002F2BB8"/>
    <w:rsid w:val="002F344E"/>
    <w:rsid w:val="002F3649"/>
    <w:rsid w:val="002F3D9F"/>
    <w:rsid w:val="002F51B4"/>
    <w:rsid w:val="002F6162"/>
    <w:rsid w:val="002F6244"/>
    <w:rsid w:val="002F66D1"/>
    <w:rsid w:val="002F66EA"/>
    <w:rsid w:val="002F6BDE"/>
    <w:rsid w:val="002F6F3C"/>
    <w:rsid w:val="002F7216"/>
    <w:rsid w:val="002F77CA"/>
    <w:rsid w:val="002F7A49"/>
    <w:rsid w:val="002F7A8B"/>
    <w:rsid w:val="00300905"/>
    <w:rsid w:val="00302076"/>
    <w:rsid w:val="00302BFB"/>
    <w:rsid w:val="00303059"/>
    <w:rsid w:val="003035DF"/>
    <w:rsid w:val="00303AA8"/>
    <w:rsid w:val="00303E96"/>
    <w:rsid w:val="0030417E"/>
    <w:rsid w:val="00304807"/>
    <w:rsid w:val="003050D5"/>
    <w:rsid w:val="0030530F"/>
    <w:rsid w:val="00305857"/>
    <w:rsid w:val="00305928"/>
    <w:rsid w:val="00305C14"/>
    <w:rsid w:val="00305F7D"/>
    <w:rsid w:val="00306000"/>
    <w:rsid w:val="003064AE"/>
    <w:rsid w:val="003067DB"/>
    <w:rsid w:val="00306F72"/>
    <w:rsid w:val="003103E7"/>
    <w:rsid w:val="00310532"/>
    <w:rsid w:val="003107C7"/>
    <w:rsid w:val="00310BCB"/>
    <w:rsid w:val="00310E19"/>
    <w:rsid w:val="00312A3B"/>
    <w:rsid w:val="00312A97"/>
    <w:rsid w:val="00312D69"/>
    <w:rsid w:val="00312D9D"/>
    <w:rsid w:val="0031359F"/>
    <w:rsid w:val="00313765"/>
    <w:rsid w:val="003138E7"/>
    <w:rsid w:val="00313A5F"/>
    <w:rsid w:val="003152D7"/>
    <w:rsid w:val="003159FD"/>
    <w:rsid w:val="0031738F"/>
    <w:rsid w:val="00317A79"/>
    <w:rsid w:val="0032099F"/>
    <w:rsid w:val="00321130"/>
    <w:rsid w:val="0032160D"/>
    <w:rsid w:val="00321708"/>
    <w:rsid w:val="00321A5B"/>
    <w:rsid w:val="00321DBF"/>
    <w:rsid w:val="0032203D"/>
    <w:rsid w:val="00322A53"/>
    <w:rsid w:val="00323621"/>
    <w:rsid w:val="0032394B"/>
    <w:rsid w:val="00323E30"/>
    <w:rsid w:val="00325164"/>
    <w:rsid w:val="00326B2B"/>
    <w:rsid w:val="00326DC3"/>
    <w:rsid w:val="0032754D"/>
    <w:rsid w:val="0033015A"/>
    <w:rsid w:val="003309A8"/>
    <w:rsid w:val="003318A8"/>
    <w:rsid w:val="00331DC2"/>
    <w:rsid w:val="00332BB3"/>
    <w:rsid w:val="00332D7F"/>
    <w:rsid w:val="00333A46"/>
    <w:rsid w:val="00333ED6"/>
    <w:rsid w:val="00334E89"/>
    <w:rsid w:val="0033516A"/>
    <w:rsid w:val="00335BD0"/>
    <w:rsid w:val="00336339"/>
    <w:rsid w:val="00336908"/>
    <w:rsid w:val="00336A38"/>
    <w:rsid w:val="00340855"/>
    <w:rsid w:val="003410FC"/>
    <w:rsid w:val="00341848"/>
    <w:rsid w:val="00342233"/>
    <w:rsid w:val="003422EE"/>
    <w:rsid w:val="00343B55"/>
    <w:rsid w:val="00343CFE"/>
    <w:rsid w:val="00343DAB"/>
    <w:rsid w:val="00343DCE"/>
    <w:rsid w:val="003444FC"/>
    <w:rsid w:val="00344506"/>
    <w:rsid w:val="0034483B"/>
    <w:rsid w:val="00344A9C"/>
    <w:rsid w:val="00345ACF"/>
    <w:rsid w:val="00346149"/>
    <w:rsid w:val="003466FD"/>
    <w:rsid w:val="00346A4B"/>
    <w:rsid w:val="00347671"/>
    <w:rsid w:val="00350224"/>
    <w:rsid w:val="00350462"/>
    <w:rsid w:val="003507E9"/>
    <w:rsid w:val="00351449"/>
    <w:rsid w:val="00353F48"/>
    <w:rsid w:val="003542AE"/>
    <w:rsid w:val="003542C4"/>
    <w:rsid w:val="00354924"/>
    <w:rsid w:val="00354AFF"/>
    <w:rsid w:val="00354FB9"/>
    <w:rsid w:val="00356D36"/>
    <w:rsid w:val="0036088D"/>
    <w:rsid w:val="00360A5A"/>
    <w:rsid w:val="00361B3C"/>
    <w:rsid w:val="00362E33"/>
    <w:rsid w:val="00362E35"/>
    <w:rsid w:val="003630F7"/>
    <w:rsid w:val="003638E1"/>
    <w:rsid w:val="0036408C"/>
    <w:rsid w:val="0036468E"/>
    <w:rsid w:val="00364C73"/>
    <w:rsid w:val="00364F32"/>
    <w:rsid w:val="00365227"/>
    <w:rsid w:val="003653C5"/>
    <w:rsid w:val="00366E41"/>
    <w:rsid w:val="00370CD6"/>
    <w:rsid w:val="00370FBC"/>
    <w:rsid w:val="00371296"/>
    <w:rsid w:val="003715D4"/>
    <w:rsid w:val="003716F5"/>
    <w:rsid w:val="00371896"/>
    <w:rsid w:val="00371BBB"/>
    <w:rsid w:val="00371EDE"/>
    <w:rsid w:val="003726E6"/>
    <w:rsid w:val="00373D82"/>
    <w:rsid w:val="00374626"/>
    <w:rsid w:val="00376476"/>
    <w:rsid w:val="0037656B"/>
    <w:rsid w:val="00376867"/>
    <w:rsid w:val="00377B95"/>
    <w:rsid w:val="00377C48"/>
    <w:rsid w:val="003826AF"/>
    <w:rsid w:val="00382EF2"/>
    <w:rsid w:val="00383619"/>
    <w:rsid w:val="00383B1B"/>
    <w:rsid w:val="00384515"/>
    <w:rsid w:val="003848AC"/>
    <w:rsid w:val="00384E64"/>
    <w:rsid w:val="003850A7"/>
    <w:rsid w:val="00385334"/>
    <w:rsid w:val="00385965"/>
    <w:rsid w:val="00385DE6"/>
    <w:rsid w:val="003866AC"/>
    <w:rsid w:val="0038728F"/>
    <w:rsid w:val="00387FD5"/>
    <w:rsid w:val="0039018D"/>
    <w:rsid w:val="0039059B"/>
    <w:rsid w:val="00390608"/>
    <w:rsid w:val="003912F9"/>
    <w:rsid w:val="0039161A"/>
    <w:rsid w:val="00392180"/>
    <w:rsid w:val="00392472"/>
    <w:rsid w:val="0039347B"/>
    <w:rsid w:val="00394171"/>
    <w:rsid w:val="00394285"/>
    <w:rsid w:val="00394492"/>
    <w:rsid w:val="003958E8"/>
    <w:rsid w:val="00395E9D"/>
    <w:rsid w:val="0039636B"/>
    <w:rsid w:val="00396676"/>
    <w:rsid w:val="00396CCE"/>
    <w:rsid w:val="003979DD"/>
    <w:rsid w:val="003A0823"/>
    <w:rsid w:val="003A1092"/>
    <w:rsid w:val="003A1365"/>
    <w:rsid w:val="003A31A7"/>
    <w:rsid w:val="003A3549"/>
    <w:rsid w:val="003A49DB"/>
    <w:rsid w:val="003A4F45"/>
    <w:rsid w:val="003A6000"/>
    <w:rsid w:val="003A66C4"/>
    <w:rsid w:val="003A6BAC"/>
    <w:rsid w:val="003A714C"/>
    <w:rsid w:val="003B051B"/>
    <w:rsid w:val="003B059A"/>
    <w:rsid w:val="003B0DB9"/>
    <w:rsid w:val="003B2C3F"/>
    <w:rsid w:val="003B31F0"/>
    <w:rsid w:val="003B34FA"/>
    <w:rsid w:val="003B464C"/>
    <w:rsid w:val="003B52FA"/>
    <w:rsid w:val="003B5A94"/>
    <w:rsid w:val="003B72E2"/>
    <w:rsid w:val="003C058F"/>
    <w:rsid w:val="003C0D78"/>
    <w:rsid w:val="003C0F32"/>
    <w:rsid w:val="003C146B"/>
    <w:rsid w:val="003C1E18"/>
    <w:rsid w:val="003C1F1A"/>
    <w:rsid w:val="003C22B4"/>
    <w:rsid w:val="003C2963"/>
    <w:rsid w:val="003C29D4"/>
    <w:rsid w:val="003C35AB"/>
    <w:rsid w:val="003C3644"/>
    <w:rsid w:val="003C4CBB"/>
    <w:rsid w:val="003C5652"/>
    <w:rsid w:val="003C6535"/>
    <w:rsid w:val="003D0C7C"/>
    <w:rsid w:val="003D16F1"/>
    <w:rsid w:val="003D1D4B"/>
    <w:rsid w:val="003D233F"/>
    <w:rsid w:val="003D2561"/>
    <w:rsid w:val="003D284F"/>
    <w:rsid w:val="003D2891"/>
    <w:rsid w:val="003D345C"/>
    <w:rsid w:val="003D3C2C"/>
    <w:rsid w:val="003D3EE6"/>
    <w:rsid w:val="003D4DC2"/>
    <w:rsid w:val="003D6E48"/>
    <w:rsid w:val="003D7259"/>
    <w:rsid w:val="003D787B"/>
    <w:rsid w:val="003E0DE4"/>
    <w:rsid w:val="003E0EF1"/>
    <w:rsid w:val="003E11A0"/>
    <w:rsid w:val="003E1E03"/>
    <w:rsid w:val="003E1F01"/>
    <w:rsid w:val="003E2232"/>
    <w:rsid w:val="003E390E"/>
    <w:rsid w:val="003E4133"/>
    <w:rsid w:val="003E417E"/>
    <w:rsid w:val="003E4360"/>
    <w:rsid w:val="003E43EA"/>
    <w:rsid w:val="003E5086"/>
    <w:rsid w:val="003E547B"/>
    <w:rsid w:val="003E5491"/>
    <w:rsid w:val="003E5611"/>
    <w:rsid w:val="003E62CF"/>
    <w:rsid w:val="003E67CC"/>
    <w:rsid w:val="003E689B"/>
    <w:rsid w:val="003E68FC"/>
    <w:rsid w:val="003E736B"/>
    <w:rsid w:val="003E7F80"/>
    <w:rsid w:val="003F0722"/>
    <w:rsid w:val="003F2393"/>
    <w:rsid w:val="003F25B1"/>
    <w:rsid w:val="003F34EE"/>
    <w:rsid w:val="003F3891"/>
    <w:rsid w:val="003F3A54"/>
    <w:rsid w:val="003F3C46"/>
    <w:rsid w:val="003F5574"/>
    <w:rsid w:val="003F56AB"/>
    <w:rsid w:val="003F5B03"/>
    <w:rsid w:val="003F697E"/>
    <w:rsid w:val="003F7B60"/>
    <w:rsid w:val="003F7C4C"/>
    <w:rsid w:val="00400BF5"/>
    <w:rsid w:val="004010B7"/>
    <w:rsid w:val="004016F4"/>
    <w:rsid w:val="00401CD4"/>
    <w:rsid w:val="0040242C"/>
    <w:rsid w:val="00402463"/>
    <w:rsid w:val="0040281C"/>
    <w:rsid w:val="00402A88"/>
    <w:rsid w:val="00403BA7"/>
    <w:rsid w:val="00403EE2"/>
    <w:rsid w:val="004043F0"/>
    <w:rsid w:val="00404E18"/>
    <w:rsid w:val="00405323"/>
    <w:rsid w:val="00406812"/>
    <w:rsid w:val="00410041"/>
    <w:rsid w:val="00410557"/>
    <w:rsid w:val="00410DE9"/>
    <w:rsid w:val="00412265"/>
    <w:rsid w:val="004123CC"/>
    <w:rsid w:val="00412539"/>
    <w:rsid w:val="00413048"/>
    <w:rsid w:val="004132AB"/>
    <w:rsid w:val="00413F51"/>
    <w:rsid w:val="00414065"/>
    <w:rsid w:val="00414680"/>
    <w:rsid w:val="00414A17"/>
    <w:rsid w:val="004152EB"/>
    <w:rsid w:val="00415686"/>
    <w:rsid w:val="00417498"/>
    <w:rsid w:val="00417E8D"/>
    <w:rsid w:val="004204F0"/>
    <w:rsid w:val="00421573"/>
    <w:rsid w:val="004216A4"/>
    <w:rsid w:val="00421873"/>
    <w:rsid w:val="00422D1D"/>
    <w:rsid w:val="00424783"/>
    <w:rsid w:val="00424D38"/>
    <w:rsid w:val="004254E2"/>
    <w:rsid w:val="0042598C"/>
    <w:rsid w:val="00426284"/>
    <w:rsid w:val="00426D2A"/>
    <w:rsid w:val="00426ECD"/>
    <w:rsid w:val="0042722B"/>
    <w:rsid w:val="004275D5"/>
    <w:rsid w:val="004302E8"/>
    <w:rsid w:val="00430648"/>
    <w:rsid w:val="00430B0F"/>
    <w:rsid w:val="00431332"/>
    <w:rsid w:val="0043159A"/>
    <w:rsid w:val="00431C07"/>
    <w:rsid w:val="00433873"/>
    <w:rsid w:val="0043396D"/>
    <w:rsid w:val="00434287"/>
    <w:rsid w:val="00434559"/>
    <w:rsid w:val="004350D6"/>
    <w:rsid w:val="00436F35"/>
    <w:rsid w:val="0043756E"/>
    <w:rsid w:val="00437C25"/>
    <w:rsid w:val="004404C8"/>
    <w:rsid w:val="00440885"/>
    <w:rsid w:val="004417EE"/>
    <w:rsid w:val="004418A3"/>
    <w:rsid w:val="00441B0C"/>
    <w:rsid w:val="004422B9"/>
    <w:rsid w:val="00442471"/>
    <w:rsid w:val="00442497"/>
    <w:rsid w:val="00442F7C"/>
    <w:rsid w:val="00444612"/>
    <w:rsid w:val="00444738"/>
    <w:rsid w:val="00444B61"/>
    <w:rsid w:val="004475CF"/>
    <w:rsid w:val="00447A0F"/>
    <w:rsid w:val="004508B8"/>
    <w:rsid w:val="0045178E"/>
    <w:rsid w:val="00451EBF"/>
    <w:rsid w:val="004523AA"/>
    <w:rsid w:val="00452EC0"/>
    <w:rsid w:val="0045374B"/>
    <w:rsid w:val="00453D47"/>
    <w:rsid w:val="004547DC"/>
    <w:rsid w:val="004551EA"/>
    <w:rsid w:val="00455E9C"/>
    <w:rsid w:val="004564CA"/>
    <w:rsid w:val="004568D8"/>
    <w:rsid w:val="00456AA7"/>
    <w:rsid w:val="00456D2B"/>
    <w:rsid w:val="00456FF9"/>
    <w:rsid w:val="00457082"/>
    <w:rsid w:val="0045757D"/>
    <w:rsid w:val="00457BF8"/>
    <w:rsid w:val="00457C35"/>
    <w:rsid w:val="004611C5"/>
    <w:rsid w:val="00461271"/>
    <w:rsid w:val="00461348"/>
    <w:rsid w:val="0046184E"/>
    <w:rsid w:val="00462C57"/>
    <w:rsid w:val="00462DAA"/>
    <w:rsid w:val="004632C7"/>
    <w:rsid w:val="00464679"/>
    <w:rsid w:val="00465818"/>
    <w:rsid w:val="00465E78"/>
    <w:rsid w:val="00465EEE"/>
    <w:rsid w:val="004660BD"/>
    <w:rsid w:val="00466AAF"/>
    <w:rsid w:val="00466DEE"/>
    <w:rsid w:val="004674AC"/>
    <w:rsid w:val="00467A2E"/>
    <w:rsid w:val="00467F21"/>
    <w:rsid w:val="00470310"/>
    <w:rsid w:val="00470424"/>
    <w:rsid w:val="00470A92"/>
    <w:rsid w:val="004711B6"/>
    <w:rsid w:val="004715A3"/>
    <w:rsid w:val="00471D37"/>
    <w:rsid w:val="00471D89"/>
    <w:rsid w:val="00472049"/>
    <w:rsid w:val="0047254A"/>
    <w:rsid w:val="004729AF"/>
    <w:rsid w:val="00472BC2"/>
    <w:rsid w:val="004735D2"/>
    <w:rsid w:val="00473E8F"/>
    <w:rsid w:val="00474441"/>
    <w:rsid w:val="00474453"/>
    <w:rsid w:val="004747B8"/>
    <w:rsid w:val="004747EB"/>
    <w:rsid w:val="00474B64"/>
    <w:rsid w:val="004758B3"/>
    <w:rsid w:val="00476674"/>
    <w:rsid w:val="004809D8"/>
    <w:rsid w:val="00480A70"/>
    <w:rsid w:val="00480A74"/>
    <w:rsid w:val="004812A1"/>
    <w:rsid w:val="004816BE"/>
    <w:rsid w:val="00481DBD"/>
    <w:rsid w:val="00481E65"/>
    <w:rsid w:val="00483EFA"/>
    <w:rsid w:val="00484552"/>
    <w:rsid w:val="004847E4"/>
    <w:rsid w:val="004855FB"/>
    <w:rsid w:val="00485ACA"/>
    <w:rsid w:val="00485B79"/>
    <w:rsid w:val="004861EB"/>
    <w:rsid w:val="004870B2"/>
    <w:rsid w:val="00487593"/>
    <w:rsid w:val="0048762F"/>
    <w:rsid w:val="0048777E"/>
    <w:rsid w:val="00490111"/>
    <w:rsid w:val="00490228"/>
    <w:rsid w:val="0049053C"/>
    <w:rsid w:val="00490E3A"/>
    <w:rsid w:val="0049237A"/>
    <w:rsid w:val="00492743"/>
    <w:rsid w:val="004929F6"/>
    <w:rsid w:val="00493170"/>
    <w:rsid w:val="00493679"/>
    <w:rsid w:val="00493C9A"/>
    <w:rsid w:val="00494437"/>
    <w:rsid w:val="00494BF9"/>
    <w:rsid w:val="00495468"/>
    <w:rsid w:val="00495549"/>
    <w:rsid w:val="0049699B"/>
    <w:rsid w:val="00496D0E"/>
    <w:rsid w:val="0049763C"/>
    <w:rsid w:val="004A003C"/>
    <w:rsid w:val="004A015E"/>
    <w:rsid w:val="004A073F"/>
    <w:rsid w:val="004A09AE"/>
    <w:rsid w:val="004A1D5C"/>
    <w:rsid w:val="004A2042"/>
    <w:rsid w:val="004A331F"/>
    <w:rsid w:val="004A347B"/>
    <w:rsid w:val="004A397A"/>
    <w:rsid w:val="004A3C91"/>
    <w:rsid w:val="004A441F"/>
    <w:rsid w:val="004A4AB7"/>
    <w:rsid w:val="004A563E"/>
    <w:rsid w:val="004A5CF2"/>
    <w:rsid w:val="004A5D5B"/>
    <w:rsid w:val="004A60E7"/>
    <w:rsid w:val="004A613F"/>
    <w:rsid w:val="004A61DC"/>
    <w:rsid w:val="004A6308"/>
    <w:rsid w:val="004A6503"/>
    <w:rsid w:val="004A68CD"/>
    <w:rsid w:val="004A6E3C"/>
    <w:rsid w:val="004A6E83"/>
    <w:rsid w:val="004A6E85"/>
    <w:rsid w:val="004A71F4"/>
    <w:rsid w:val="004A75AD"/>
    <w:rsid w:val="004B014F"/>
    <w:rsid w:val="004B061C"/>
    <w:rsid w:val="004B1D00"/>
    <w:rsid w:val="004B2101"/>
    <w:rsid w:val="004B21B7"/>
    <w:rsid w:val="004B21CA"/>
    <w:rsid w:val="004B22FE"/>
    <w:rsid w:val="004B2518"/>
    <w:rsid w:val="004B2DCA"/>
    <w:rsid w:val="004B2DE9"/>
    <w:rsid w:val="004B359F"/>
    <w:rsid w:val="004B444C"/>
    <w:rsid w:val="004B4499"/>
    <w:rsid w:val="004B44F5"/>
    <w:rsid w:val="004B53F5"/>
    <w:rsid w:val="004B55BA"/>
    <w:rsid w:val="004B5A04"/>
    <w:rsid w:val="004B5FB1"/>
    <w:rsid w:val="004B79ED"/>
    <w:rsid w:val="004B7FE3"/>
    <w:rsid w:val="004C0064"/>
    <w:rsid w:val="004C1301"/>
    <w:rsid w:val="004C1469"/>
    <w:rsid w:val="004C1486"/>
    <w:rsid w:val="004C17FC"/>
    <w:rsid w:val="004C1BF9"/>
    <w:rsid w:val="004C1CC7"/>
    <w:rsid w:val="004C254A"/>
    <w:rsid w:val="004C257F"/>
    <w:rsid w:val="004C2C8F"/>
    <w:rsid w:val="004C2D38"/>
    <w:rsid w:val="004C2D5A"/>
    <w:rsid w:val="004C35DF"/>
    <w:rsid w:val="004C369D"/>
    <w:rsid w:val="004C4173"/>
    <w:rsid w:val="004C4AFA"/>
    <w:rsid w:val="004C5282"/>
    <w:rsid w:val="004C59ED"/>
    <w:rsid w:val="004C646F"/>
    <w:rsid w:val="004C6CE9"/>
    <w:rsid w:val="004C6F96"/>
    <w:rsid w:val="004C6FBA"/>
    <w:rsid w:val="004D0E0A"/>
    <w:rsid w:val="004D1911"/>
    <w:rsid w:val="004D2CD3"/>
    <w:rsid w:val="004D2EDD"/>
    <w:rsid w:val="004D2F3D"/>
    <w:rsid w:val="004D3457"/>
    <w:rsid w:val="004D348A"/>
    <w:rsid w:val="004D3930"/>
    <w:rsid w:val="004D393F"/>
    <w:rsid w:val="004D4536"/>
    <w:rsid w:val="004D5262"/>
    <w:rsid w:val="004D54EB"/>
    <w:rsid w:val="004D56E0"/>
    <w:rsid w:val="004D636A"/>
    <w:rsid w:val="004D67A1"/>
    <w:rsid w:val="004D6D44"/>
    <w:rsid w:val="004D7344"/>
    <w:rsid w:val="004D75AD"/>
    <w:rsid w:val="004D76AA"/>
    <w:rsid w:val="004D7A08"/>
    <w:rsid w:val="004E1E37"/>
    <w:rsid w:val="004E266F"/>
    <w:rsid w:val="004E306F"/>
    <w:rsid w:val="004E3117"/>
    <w:rsid w:val="004E3BC7"/>
    <w:rsid w:val="004E3E55"/>
    <w:rsid w:val="004E47A0"/>
    <w:rsid w:val="004E5A79"/>
    <w:rsid w:val="004E6370"/>
    <w:rsid w:val="004E7E56"/>
    <w:rsid w:val="004F0E10"/>
    <w:rsid w:val="004F0F3F"/>
    <w:rsid w:val="004F12AD"/>
    <w:rsid w:val="004F2560"/>
    <w:rsid w:val="004F2A28"/>
    <w:rsid w:val="004F3BCA"/>
    <w:rsid w:val="004F3FA6"/>
    <w:rsid w:val="004F57A9"/>
    <w:rsid w:val="004F58FB"/>
    <w:rsid w:val="004F6613"/>
    <w:rsid w:val="004F6C37"/>
    <w:rsid w:val="004F6C87"/>
    <w:rsid w:val="004F6EE0"/>
    <w:rsid w:val="004F6FD5"/>
    <w:rsid w:val="004F76C5"/>
    <w:rsid w:val="004F79E1"/>
    <w:rsid w:val="00500129"/>
    <w:rsid w:val="005014DE"/>
    <w:rsid w:val="0050199F"/>
    <w:rsid w:val="005062DA"/>
    <w:rsid w:val="00506A59"/>
    <w:rsid w:val="00507565"/>
    <w:rsid w:val="0050764D"/>
    <w:rsid w:val="00507A9A"/>
    <w:rsid w:val="00507C15"/>
    <w:rsid w:val="005107C4"/>
    <w:rsid w:val="00510951"/>
    <w:rsid w:val="005115C3"/>
    <w:rsid w:val="005117DB"/>
    <w:rsid w:val="005121D2"/>
    <w:rsid w:val="00512443"/>
    <w:rsid w:val="00514712"/>
    <w:rsid w:val="00515344"/>
    <w:rsid w:val="00515B1D"/>
    <w:rsid w:val="00515D7E"/>
    <w:rsid w:val="0051748A"/>
    <w:rsid w:val="00521396"/>
    <w:rsid w:val="00521C12"/>
    <w:rsid w:val="00521C31"/>
    <w:rsid w:val="005221D7"/>
    <w:rsid w:val="005222E9"/>
    <w:rsid w:val="005226B3"/>
    <w:rsid w:val="00522A20"/>
    <w:rsid w:val="00523E32"/>
    <w:rsid w:val="0052632B"/>
    <w:rsid w:val="00527156"/>
    <w:rsid w:val="005271D9"/>
    <w:rsid w:val="0052720A"/>
    <w:rsid w:val="005275E8"/>
    <w:rsid w:val="00527757"/>
    <w:rsid w:val="005309A5"/>
    <w:rsid w:val="00531268"/>
    <w:rsid w:val="00531D14"/>
    <w:rsid w:val="00533C38"/>
    <w:rsid w:val="00534AE1"/>
    <w:rsid w:val="00534B7A"/>
    <w:rsid w:val="00534EE1"/>
    <w:rsid w:val="0053609D"/>
    <w:rsid w:val="00536A57"/>
    <w:rsid w:val="00540B55"/>
    <w:rsid w:val="00540FFB"/>
    <w:rsid w:val="00541801"/>
    <w:rsid w:val="0054220F"/>
    <w:rsid w:val="00542EF6"/>
    <w:rsid w:val="00542F4F"/>
    <w:rsid w:val="005442DB"/>
    <w:rsid w:val="005442F3"/>
    <w:rsid w:val="005448C3"/>
    <w:rsid w:val="00545565"/>
    <w:rsid w:val="0054648A"/>
    <w:rsid w:val="00546667"/>
    <w:rsid w:val="00546BB3"/>
    <w:rsid w:val="00546C74"/>
    <w:rsid w:val="0054715D"/>
    <w:rsid w:val="00547D82"/>
    <w:rsid w:val="00547E80"/>
    <w:rsid w:val="00550632"/>
    <w:rsid w:val="0055063C"/>
    <w:rsid w:val="00551276"/>
    <w:rsid w:val="00551454"/>
    <w:rsid w:val="00551CF4"/>
    <w:rsid w:val="005520AB"/>
    <w:rsid w:val="00552BD6"/>
    <w:rsid w:val="005534B6"/>
    <w:rsid w:val="005535A8"/>
    <w:rsid w:val="005536A0"/>
    <w:rsid w:val="005545D8"/>
    <w:rsid w:val="00554681"/>
    <w:rsid w:val="00555885"/>
    <w:rsid w:val="00555B6B"/>
    <w:rsid w:val="00555E2B"/>
    <w:rsid w:val="0055614A"/>
    <w:rsid w:val="00556FE6"/>
    <w:rsid w:val="005571E8"/>
    <w:rsid w:val="005573AC"/>
    <w:rsid w:val="005573C8"/>
    <w:rsid w:val="00560171"/>
    <w:rsid w:val="00560570"/>
    <w:rsid w:val="005605B6"/>
    <w:rsid w:val="005613A5"/>
    <w:rsid w:val="00561AAD"/>
    <w:rsid w:val="0056278C"/>
    <w:rsid w:val="005630F6"/>
    <w:rsid w:val="005635B0"/>
    <w:rsid w:val="0056439D"/>
    <w:rsid w:val="00564580"/>
    <w:rsid w:val="00564890"/>
    <w:rsid w:val="00564FA4"/>
    <w:rsid w:val="0056533A"/>
    <w:rsid w:val="005653B5"/>
    <w:rsid w:val="0056589F"/>
    <w:rsid w:val="00565B60"/>
    <w:rsid w:val="00565D40"/>
    <w:rsid w:val="0056683A"/>
    <w:rsid w:val="00566EE3"/>
    <w:rsid w:val="005704D7"/>
    <w:rsid w:val="005706BE"/>
    <w:rsid w:val="00570F03"/>
    <w:rsid w:val="00571217"/>
    <w:rsid w:val="0057165F"/>
    <w:rsid w:val="005716D3"/>
    <w:rsid w:val="005717DA"/>
    <w:rsid w:val="00571E02"/>
    <w:rsid w:val="005721B0"/>
    <w:rsid w:val="00572448"/>
    <w:rsid w:val="00573860"/>
    <w:rsid w:val="00573B7E"/>
    <w:rsid w:val="005744D0"/>
    <w:rsid w:val="00575510"/>
    <w:rsid w:val="00575679"/>
    <w:rsid w:val="0057605D"/>
    <w:rsid w:val="00577F9E"/>
    <w:rsid w:val="00580513"/>
    <w:rsid w:val="00580B51"/>
    <w:rsid w:val="00580D20"/>
    <w:rsid w:val="00581801"/>
    <w:rsid w:val="00581B77"/>
    <w:rsid w:val="00582503"/>
    <w:rsid w:val="00582F45"/>
    <w:rsid w:val="0058358D"/>
    <w:rsid w:val="005842A1"/>
    <w:rsid w:val="00584503"/>
    <w:rsid w:val="00584BC5"/>
    <w:rsid w:val="005854EB"/>
    <w:rsid w:val="00585A04"/>
    <w:rsid w:val="00585A35"/>
    <w:rsid w:val="005875C6"/>
    <w:rsid w:val="00587BFA"/>
    <w:rsid w:val="005909CA"/>
    <w:rsid w:val="00590BFF"/>
    <w:rsid w:val="0059161E"/>
    <w:rsid w:val="005918B9"/>
    <w:rsid w:val="00592A8D"/>
    <w:rsid w:val="00593F57"/>
    <w:rsid w:val="005943F1"/>
    <w:rsid w:val="00594F2F"/>
    <w:rsid w:val="0059510A"/>
    <w:rsid w:val="005957BE"/>
    <w:rsid w:val="0059614D"/>
    <w:rsid w:val="00596792"/>
    <w:rsid w:val="00597150"/>
    <w:rsid w:val="005974CA"/>
    <w:rsid w:val="00597BB1"/>
    <w:rsid w:val="00597F3F"/>
    <w:rsid w:val="005A009C"/>
    <w:rsid w:val="005A09C7"/>
    <w:rsid w:val="005A0BDA"/>
    <w:rsid w:val="005A0FCF"/>
    <w:rsid w:val="005A3FAC"/>
    <w:rsid w:val="005A4190"/>
    <w:rsid w:val="005A4869"/>
    <w:rsid w:val="005A602F"/>
    <w:rsid w:val="005A62E3"/>
    <w:rsid w:val="005A63B7"/>
    <w:rsid w:val="005A6CC3"/>
    <w:rsid w:val="005A7C00"/>
    <w:rsid w:val="005A7C1A"/>
    <w:rsid w:val="005A7E5F"/>
    <w:rsid w:val="005A7F8C"/>
    <w:rsid w:val="005B0080"/>
    <w:rsid w:val="005B0376"/>
    <w:rsid w:val="005B054F"/>
    <w:rsid w:val="005B131C"/>
    <w:rsid w:val="005B2377"/>
    <w:rsid w:val="005B249B"/>
    <w:rsid w:val="005B2732"/>
    <w:rsid w:val="005B2A6D"/>
    <w:rsid w:val="005B3BEF"/>
    <w:rsid w:val="005B3C80"/>
    <w:rsid w:val="005B3CDE"/>
    <w:rsid w:val="005B44BD"/>
    <w:rsid w:val="005B4ACE"/>
    <w:rsid w:val="005B4E5E"/>
    <w:rsid w:val="005B5947"/>
    <w:rsid w:val="005B64F5"/>
    <w:rsid w:val="005B682E"/>
    <w:rsid w:val="005B6867"/>
    <w:rsid w:val="005B7B0D"/>
    <w:rsid w:val="005B7B2C"/>
    <w:rsid w:val="005C0093"/>
    <w:rsid w:val="005C0A2F"/>
    <w:rsid w:val="005C0F50"/>
    <w:rsid w:val="005C18AC"/>
    <w:rsid w:val="005C3A61"/>
    <w:rsid w:val="005C3C0F"/>
    <w:rsid w:val="005C410D"/>
    <w:rsid w:val="005C4245"/>
    <w:rsid w:val="005C43FC"/>
    <w:rsid w:val="005C45DB"/>
    <w:rsid w:val="005C4B38"/>
    <w:rsid w:val="005C53E1"/>
    <w:rsid w:val="005C57B5"/>
    <w:rsid w:val="005C6791"/>
    <w:rsid w:val="005C7002"/>
    <w:rsid w:val="005D009C"/>
    <w:rsid w:val="005D01FF"/>
    <w:rsid w:val="005D175A"/>
    <w:rsid w:val="005D179E"/>
    <w:rsid w:val="005D29DA"/>
    <w:rsid w:val="005D2AB2"/>
    <w:rsid w:val="005D2DD7"/>
    <w:rsid w:val="005D2E9F"/>
    <w:rsid w:val="005D30E5"/>
    <w:rsid w:val="005D34FB"/>
    <w:rsid w:val="005D36A0"/>
    <w:rsid w:val="005D3ABD"/>
    <w:rsid w:val="005D4301"/>
    <w:rsid w:val="005D4826"/>
    <w:rsid w:val="005D4AB0"/>
    <w:rsid w:val="005D54AA"/>
    <w:rsid w:val="005D5BE6"/>
    <w:rsid w:val="005D5C5E"/>
    <w:rsid w:val="005D6294"/>
    <w:rsid w:val="005D6688"/>
    <w:rsid w:val="005D6931"/>
    <w:rsid w:val="005D7B7D"/>
    <w:rsid w:val="005D7F9E"/>
    <w:rsid w:val="005E0833"/>
    <w:rsid w:val="005E1D22"/>
    <w:rsid w:val="005E1DA2"/>
    <w:rsid w:val="005E1ED8"/>
    <w:rsid w:val="005E2A46"/>
    <w:rsid w:val="005E2E47"/>
    <w:rsid w:val="005E445B"/>
    <w:rsid w:val="005E525D"/>
    <w:rsid w:val="005E5B77"/>
    <w:rsid w:val="005E6517"/>
    <w:rsid w:val="005E713E"/>
    <w:rsid w:val="005F0C49"/>
    <w:rsid w:val="005F1978"/>
    <w:rsid w:val="005F2576"/>
    <w:rsid w:val="005F2AB6"/>
    <w:rsid w:val="005F2CF4"/>
    <w:rsid w:val="005F360D"/>
    <w:rsid w:val="005F39BD"/>
    <w:rsid w:val="005F3BE1"/>
    <w:rsid w:val="005F3D80"/>
    <w:rsid w:val="005F3DEA"/>
    <w:rsid w:val="005F41DB"/>
    <w:rsid w:val="005F4A13"/>
    <w:rsid w:val="005F4CEF"/>
    <w:rsid w:val="005F4D60"/>
    <w:rsid w:val="005F53E0"/>
    <w:rsid w:val="005F5568"/>
    <w:rsid w:val="005F566B"/>
    <w:rsid w:val="005F5987"/>
    <w:rsid w:val="005F68B9"/>
    <w:rsid w:val="005F6A41"/>
    <w:rsid w:val="005F7033"/>
    <w:rsid w:val="005F73FC"/>
    <w:rsid w:val="005F740F"/>
    <w:rsid w:val="005F77F3"/>
    <w:rsid w:val="006015CF"/>
    <w:rsid w:val="0060174F"/>
    <w:rsid w:val="00601EAD"/>
    <w:rsid w:val="006024C1"/>
    <w:rsid w:val="00603545"/>
    <w:rsid w:val="00604E18"/>
    <w:rsid w:val="006055A4"/>
    <w:rsid w:val="00605EFC"/>
    <w:rsid w:val="006060C2"/>
    <w:rsid w:val="006061EB"/>
    <w:rsid w:val="00607BD8"/>
    <w:rsid w:val="00611F3F"/>
    <w:rsid w:val="00612541"/>
    <w:rsid w:val="00613147"/>
    <w:rsid w:val="0061320F"/>
    <w:rsid w:val="00613D93"/>
    <w:rsid w:val="00614572"/>
    <w:rsid w:val="006145C7"/>
    <w:rsid w:val="00615054"/>
    <w:rsid w:val="00615445"/>
    <w:rsid w:val="00615477"/>
    <w:rsid w:val="00615783"/>
    <w:rsid w:val="006162A4"/>
    <w:rsid w:val="0061703C"/>
    <w:rsid w:val="00620826"/>
    <w:rsid w:val="00621887"/>
    <w:rsid w:val="00621CEB"/>
    <w:rsid w:val="00621FBD"/>
    <w:rsid w:val="00622248"/>
    <w:rsid w:val="0062265A"/>
    <w:rsid w:val="006227E6"/>
    <w:rsid w:val="00622C8A"/>
    <w:rsid w:val="00624ED0"/>
    <w:rsid w:val="00626B83"/>
    <w:rsid w:val="0062721D"/>
    <w:rsid w:val="006273E9"/>
    <w:rsid w:val="006274F9"/>
    <w:rsid w:val="00630D0B"/>
    <w:rsid w:val="00631C92"/>
    <w:rsid w:val="00632348"/>
    <w:rsid w:val="00632744"/>
    <w:rsid w:val="00632E69"/>
    <w:rsid w:val="0063323F"/>
    <w:rsid w:val="006335A5"/>
    <w:rsid w:val="00633837"/>
    <w:rsid w:val="0063412F"/>
    <w:rsid w:val="006359C2"/>
    <w:rsid w:val="00636A88"/>
    <w:rsid w:val="00637098"/>
    <w:rsid w:val="0064064A"/>
    <w:rsid w:val="00640C53"/>
    <w:rsid w:val="00640E3F"/>
    <w:rsid w:val="00641116"/>
    <w:rsid w:val="0064197C"/>
    <w:rsid w:val="00642741"/>
    <w:rsid w:val="00642943"/>
    <w:rsid w:val="00642AEF"/>
    <w:rsid w:val="00642DEF"/>
    <w:rsid w:val="00642F49"/>
    <w:rsid w:val="0064389A"/>
    <w:rsid w:val="0064551B"/>
    <w:rsid w:val="0064591C"/>
    <w:rsid w:val="00645B31"/>
    <w:rsid w:val="00646D06"/>
    <w:rsid w:val="006472CD"/>
    <w:rsid w:val="0064771F"/>
    <w:rsid w:val="00647F86"/>
    <w:rsid w:val="00650A4A"/>
    <w:rsid w:val="00651DF7"/>
    <w:rsid w:val="006527E4"/>
    <w:rsid w:val="00653561"/>
    <w:rsid w:val="00653605"/>
    <w:rsid w:val="00653818"/>
    <w:rsid w:val="00653823"/>
    <w:rsid w:val="00653916"/>
    <w:rsid w:val="00656106"/>
    <w:rsid w:val="00656477"/>
    <w:rsid w:val="0065656C"/>
    <w:rsid w:val="00656EEA"/>
    <w:rsid w:val="0065771D"/>
    <w:rsid w:val="00657946"/>
    <w:rsid w:val="006601D0"/>
    <w:rsid w:val="00661221"/>
    <w:rsid w:val="006612C9"/>
    <w:rsid w:val="006620AE"/>
    <w:rsid w:val="00662109"/>
    <w:rsid w:val="00663663"/>
    <w:rsid w:val="006636F4"/>
    <w:rsid w:val="00663A12"/>
    <w:rsid w:val="00663A2D"/>
    <w:rsid w:val="0066566F"/>
    <w:rsid w:val="0066621F"/>
    <w:rsid w:val="00667C77"/>
    <w:rsid w:val="00670A24"/>
    <w:rsid w:val="00670B57"/>
    <w:rsid w:val="00670FAF"/>
    <w:rsid w:val="00672505"/>
    <w:rsid w:val="00672ED3"/>
    <w:rsid w:val="00673EA5"/>
    <w:rsid w:val="00674064"/>
    <w:rsid w:val="00674067"/>
    <w:rsid w:val="00674C1F"/>
    <w:rsid w:val="00674FCD"/>
    <w:rsid w:val="00675DAC"/>
    <w:rsid w:val="00676799"/>
    <w:rsid w:val="0067713C"/>
    <w:rsid w:val="00677293"/>
    <w:rsid w:val="0067753A"/>
    <w:rsid w:val="0067775F"/>
    <w:rsid w:val="00680355"/>
    <w:rsid w:val="0068082E"/>
    <w:rsid w:val="00680C67"/>
    <w:rsid w:val="00683173"/>
    <w:rsid w:val="0068331B"/>
    <w:rsid w:val="0068339F"/>
    <w:rsid w:val="006841CB"/>
    <w:rsid w:val="00684AFD"/>
    <w:rsid w:val="00685432"/>
    <w:rsid w:val="00685630"/>
    <w:rsid w:val="00686CF0"/>
    <w:rsid w:val="00686DA5"/>
    <w:rsid w:val="006870FC"/>
    <w:rsid w:val="006916C2"/>
    <w:rsid w:val="00691729"/>
    <w:rsid w:val="00691C19"/>
    <w:rsid w:val="00691EAB"/>
    <w:rsid w:val="00692064"/>
    <w:rsid w:val="00692284"/>
    <w:rsid w:val="0069252A"/>
    <w:rsid w:val="00693621"/>
    <w:rsid w:val="00693722"/>
    <w:rsid w:val="006937F2"/>
    <w:rsid w:val="0069386A"/>
    <w:rsid w:val="00694443"/>
    <w:rsid w:val="00694E9E"/>
    <w:rsid w:val="006957F1"/>
    <w:rsid w:val="00695D03"/>
    <w:rsid w:val="00696F7D"/>
    <w:rsid w:val="0069742D"/>
    <w:rsid w:val="006A10EC"/>
    <w:rsid w:val="006A1291"/>
    <w:rsid w:val="006A258F"/>
    <w:rsid w:val="006A2FEF"/>
    <w:rsid w:val="006A3C9D"/>
    <w:rsid w:val="006A3D2E"/>
    <w:rsid w:val="006A3F16"/>
    <w:rsid w:val="006A43C4"/>
    <w:rsid w:val="006A522D"/>
    <w:rsid w:val="006A5C08"/>
    <w:rsid w:val="006A6D28"/>
    <w:rsid w:val="006A6D68"/>
    <w:rsid w:val="006A6EFC"/>
    <w:rsid w:val="006A72B4"/>
    <w:rsid w:val="006A7F4D"/>
    <w:rsid w:val="006B01C1"/>
    <w:rsid w:val="006B07D0"/>
    <w:rsid w:val="006B169A"/>
    <w:rsid w:val="006B1AD6"/>
    <w:rsid w:val="006B2331"/>
    <w:rsid w:val="006B2359"/>
    <w:rsid w:val="006B29FF"/>
    <w:rsid w:val="006B2A6A"/>
    <w:rsid w:val="006B2B60"/>
    <w:rsid w:val="006B2DA3"/>
    <w:rsid w:val="006B3262"/>
    <w:rsid w:val="006B4800"/>
    <w:rsid w:val="006B4EB9"/>
    <w:rsid w:val="006B50CF"/>
    <w:rsid w:val="006B50E0"/>
    <w:rsid w:val="006B6602"/>
    <w:rsid w:val="006B71B6"/>
    <w:rsid w:val="006B75C7"/>
    <w:rsid w:val="006B7C98"/>
    <w:rsid w:val="006B7FE6"/>
    <w:rsid w:val="006C0B95"/>
    <w:rsid w:val="006C1092"/>
    <w:rsid w:val="006C19DC"/>
    <w:rsid w:val="006C1A9B"/>
    <w:rsid w:val="006C1C1C"/>
    <w:rsid w:val="006C2235"/>
    <w:rsid w:val="006C28C7"/>
    <w:rsid w:val="006C2A28"/>
    <w:rsid w:val="006C2FEA"/>
    <w:rsid w:val="006C34DB"/>
    <w:rsid w:val="006C38C2"/>
    <w:rsid w:val="006C49C5"/>
    <w:rsid w:val="006C4C55"/>
    <w:rsid w:val="006C50A0"/>
    <w:rsid w:val="006C5134"/>
    <w:rsid w:val="006C595F"/>
    <w:rsid w:val="006C63FF"/>
    <w:rsid w:val="006C6748"/>
    <w:rsid w:val="006C68DB"/>
    <w:rsid w:val="006C6932"/>
    <w:rsid w:val="006C7A4A"/>
    <w:rsid w:val="006D0085"/>
    <w:rsid w:val="006D130D"/>
    <w:rsid w:val="006D22DF"/>
    <w:rsid w:val="006D2C07"/>
    <w:rsid w:val="006D2D76"/>
    <w:rsid w:val="006D3D93"/>
    <w:rsid w:val="006D4859"/>
    <w:rsid w:val="006D5309"/>
    <w:rsid w:val="006D5CE9"/>
    <w:rsid w:val="006D6872"/>
    <w:rsid w:val="006D790A"/>
    <w:rsid w:val="006E0C74"/>
    <w:rsid w:val="006E1996"/>
    <w:rsid w:val="006E2197"/>
    <w:rsid w:val="006E2E47"/>
    <w:rsid w:val="006E3DE8"/>
    <w:rsid w:val="006E515B"/>
    <w:rsid w:val="006E5854"/>
    <w:rsid w:val="006E71EF"/>
    <w:rsid w:val="006E7297"/>
    <w:rsid w:val="006E7E59"/>
    <w:rsid w:val="006F012B"/>
    <w:rsid w:val="006F10E7"/>
    <w:rsid w:val="006F126F"/>
    <w:rsid w:val="006F14E9"/>
    <w:rsid w:val="006F16FB"/>
    <w:rsid w:val="006F1847"/>
    <w:rsid w:val="006F1B55"/>
    <w:rsid w:val="006F20A6"/>
    <w:rsid w:val="006F27F5"/>
    <w:rsid w:val="006F333B"/>
    <w:rsid w:val="006F364E"/>
    <w:rsid w:val="006F3959"/>
    <w:rsid w:val="006F40DA"/>
    <w:rsid w:val="006F40FA"/>
    <w:rsid w:val="006F4785"/>
    <w:rsid w:val="006F4C08"/>
    <w:rsid w:val="006F4F5C"/>
    <w:rsid w:val="006F52A2"/>
    <w:rsid w:val="006F582D"/>
    <w:rsid w:val="006F5DFE"/>
    <w:rsid w:val="006F6405"/>
    <w:rsid w:val="006F67A7"/>
    <w:rsid w:val="006F6AC7"/>
    <w:rsid w:val="006F6E9C"/>
    <w:rsid w:val="006F73B3"/>
    <w:rsid w:val="006F7D9C"/>
    <w:rsid w:val="007003D2"/>
    <w:rsid w:val="007008D8"/>
    <w:rsid w:val="00700D43"/>
    <w:rsid w:val="00701EAA"/>
    <w:rsid w:val="0070221E"/>
    <w:rsid w:val="00702464"/>
    <w:rsid w:val="0070264E"/>
    <w:rsid w:val="0070301C"/>
    <w:rsid w:val="0070307F"/>
    <w:rsid w:val="0070374A"/>
    <w:rsid w:val="00703DAD"/>
    <w:rsid w:val="0070503E"/>
    <w:rsid w:val="007055C4"/>
    <w:rsid w:val="00705CDB"/>
    <w:rsid w:val="00707937"/>
    <w:rsid w:val="007079DC"/>
    <w:rsid w:val="00707E21"/>
    <w:rsid w:val="00710B78"/>
    <w:rsid w:val="00711789"/>
    <w:rsid w:val="00712A24"/>
    <w:rsid w:val="00712F57"/>
    <w:rsid w:val="00713204"/>
    <w:rsid w:val="007132CA"/>
    <w:rsid w:val="007143B5"/>
    <w:rsid w:val="00714D7F"/>
    <w:rsid w:val="0071544F"/>
    <w:rsid w:val="0071659A"/>
    <w:rsid w:val="007178E7"/>
    <w:rsid w:val="00720024"/>
    <w:rsid w:val="00720263"/>
    <w:rsid w:val="007202A4"/>
    <w:rsid w:val="00720E14"/>
    <w:rsid w:val="00722378"/>
    <w:rsid w:val="007226C0"/>
    <w:rsid w:val="0072368A"/>
    <w:rsid w:val="00723AB8"/>
    <w:rsid w:val="00723B38"/>
    <w:rsid w:val="00726495"/>
    <w:rsid w:val="0072705A"/>
    <w:rsid w:val="0073030E"/>
    <w:rsid w:val="00731483"/>
    <w:rsid w:val="00731722"/>
    <w:rsid w:val="00732C7B"/>
    <w:rsid w:val="00733AC7"/>
    <w:rsid w:val="0073435B"/>
    <w:rsid w:val="00734467"/>
    <w:rsid w:val="00735C78"/>
    <w:rsid w:val="00736197"/>
    <w:rsid w:val="007368E0"/>
    <w:rsid w:val="007400BF"/>
    <w:rsid w:val="007401D3"/>
    <w:rsid w:val="007401F8"/>
    <w:rsid w:val="007407B5"/>
    <w:rsid w:val="007407DA"/>
    <w:rsid w:val="007423F9"/>
    <w:rsid w:val="0074271F"/>
    <w:rsid w:val="00742787"/>
    <w:rsid w:val="00743715"/>
    <w:rsid w:val="00743D3A"/>
    <w:rsid w:val="00743EF9"/>
    <w:rsid w:val="00744307"/>
    <w:rsid w:val="00744692"/>
    <w:rsid w:val="00744970"/>
    <w:rsid w:val="00745D02"/>
    <w:rsid w:val="00746C44"/>
    <w:rsid w:val="00746DDB"/>
    <w:rsid w:val="00746E3E"/>
    <w:rsid w:val="007509CC"/>
    <w:rsid w:val="00751686"/>
    <w:rsid w:val="0075170A"/>
    <w:rsid w:val="00751844"/>
    <w:rsid w:val="007520C6"/>
    <w:rsid w:val="00752375"/>
    <w:rsid w:val="007539F3"/>
    <w:rsid w:val="00755304"/>
    <w:rsid w:val="007562C8"/>
    <w:rsid w:val="00756776"/>
    <w:rsid w:val="00756B1D"/>
    <w:rsid w:val="007576A9"/>
    <w:rsid w:val="00760663"/>
    <w:rsid w:val="00760DDA"/>
    <w:rsid w:val="00761534"/>
    <w:rsid w:val="0076271E"/>
    <w:rsid w:val="007628D5"/>
    <w:rsid w:val="00762AD8"/>
    <w:rsid w:val="007635A9"/>
    <w:rsid w:val="0076367C"/>
    <w:rsid w:val="007645AA"/>
    <w:rsid w:val="0076568D"/>
    <w:rsid w:val="0076634D"/>
    <w:rsid w:val="00766A8A"/>
    <w:rsid w:val="007671A4"/>
    <w:rsid w:val="00767F92"/>
    <w:rsid w:val="00770308"/>
    <w:rsid w:val="007706E7"/>
    <w:rsid w:val="00771350"/>
    <w:rsid w:val="00771552"/>
    <w:rsid w:val="007716DE"/>
    <w:rsid w:val="00771935"/>
    <w:rsid w:val="00772102"/>
    <w:rsid w:val="0077225D"/>
    <w:rsid w:val="00773186"/>
    <w:rsid w:val="0077448D"/>
    <w:rsid w:val="007744DB"/>
    <w:rsid w:val="00775065"/>
    <w:rsid w:val="00775B0C"/>
    <w:rsid w:val="00777DD5"/>
    <w:rsid w:val="007804F7"/>
    <w:rsid w:val="0078067B"/>
    <w:rsid w:val="007808AD"/>
    <w:rsid w:val="00780C35"/>
    <w:rsid w:val="00781136"/>
    <w:rsid w:val="007842C4"/>
    <w:rsid w:val="00784FDB"/>
    <w:rsid w:val="00785514"/>
    <w:rsid w:val="007857A3"/>
    <w:rsid w:val="00785A28"/>
    <w:rsid w:val="00786CC9"/>
    <w:rsid w:val="00787618"/>
    <w:rsid w:val="007876DD"/>
    <w:rsid w:val="0079024B"/>
    <w:rsid w:val="00790DE3"/>
    <w:rsid w:val="007916CF"/>
    <w:rsid w:val="00791A51"/>
    <w:rsid w:val="00791D8A"/>
    <w:rsid w:val="00792399"/>
    <w:rsid w:val="00792767"/>
    <w:rsid w:val="00792E72"/>
    <w:rsid w:val="00793044"/>
    <w:rsid w:val="007944C2"/>
    <w:rsid w:val="007951CB"/>
    <w:rsid w:val="007961CA"/>
    <w:rsid w:val="00796223"/>
    <w:rsid w:val="00796353"/>
    <w:rsid w:val="00796A68"/>
    <w:rsid w:val="00796CCD"/>
    <w:rsid w:val="00796D32"/>
    <w:rsid w:val="00796D5D"/>
    <w:rsid w:val="00796E37"/>
    <w:rsid w:val="00797012"/>
    <w:rsid w:val="00797652"/>
    <w:rsid w:val="007A028C"/>
    <w:rsid w:val="007A049A"/>
    <w:rsid w:val="007A0755"/>
    <w:rsid w:val="007A15A5"/>
    <w:rsid w:val="007A15EA"/>
    <w:rsid w:val="007A2057"/>
    <w:rsid w:val="007A2E79"/>
    <w:rsid w:val="007A37EB"/>
    <w:rsid w:val="007A481D"/>
    <w:rsid w:val="007A4AE4"/>
    <w:rsid w:val="007A544A"/>
    <w:rsid w:val="007A6473"/>
    <w:rsid w:val="007A64F2"/>
    <w:rsid w:val="007A6D2E"/>
    <w:rsid w:val="007A7727"/>
    <w:rsid w:val="007B0941"/>
    <w:rsid w:val="007B0B95"/>
    <w:rsid w:val="007B1197"/>
    <w:rsid w:val="007B1632"/>
    <w:rsid w:val="007B199A"/>
    <w:rsid w:val="007B2B04"/>
    <w:rsid w:val="007B2E51"/>
    <w:rsid w:val="007B374C"/>
    <w:rsid w:val="007B3E15"/>
    <w:rsid w:val="007B41EB"/>
    <w:rsid w:val="007B513A"/>
    <w:rsid w:val="007B5946"/>
    <w:rsid w:val="007B5A1C"/>
    <w:rsid w:val="007B5AD2"/>
    <w:rsid w:val="007B649D"/>
    <w:rsid w:val="007B6C2D"/>
    <w:rsid w:val="007C010A"/>
    <w:rsid w:val="007C1B21"/>
    <w:rsid w:val="007C1C32"/>
    <w:rsid w:val="007C1D3E"/>
    <w:rsid w:val="007C2B55"/>
    <w:rsid w:val="007C2F72"/>
    <w:rsid w:val="007C2FDC"/>
    <w:rsid w:val="007C3032"/>
    <w:rsid w:val="007C30AA"/>
    <w:rsid w:val="007C336C"/>
    <w:rsid w:val="007C34C0"/>
    <w:rsid w:val="007C485F"/>
    <w:rsid w:val="007C4D13"/>
    <w:rsid w:val="007C59AB"/>
    <w:rsid w:val="007C6012"/>
    <w:rsid w:val="007C6D69"/>
    <w:rsid w:val="007C7940"/>
    <w:rsid w:val="007D039F"/>
    <w:rsid w:val="007D041A"/>
    <w:rsid w:val="007D08B2"/>
    <w:rsid w:val="007D13EA"/>
    <w:rsid w:val="007D3342"/>
    <w:rsid w:val="007D3BBD"/>
    <w:rsid w:val="007D3D8E"/>
    <w:rsid w:val="007D403C"/>
    <w:rsid w:val="007D41D8"/>
    <w:rsid w:val="007D42CE"/>
    <w:rsid w:val="007D4852"/>
    <w:rsid w:val="007D4F97"/>
    <w:rsid w:val="007D5431"/>
    <w:rsid w:val="007D61C8"/>
    <w:rsid w:val="007D6A57"/>
    <w:rsid w:val="007D7799"/>
    <w:rsid w:val="007D7A9E"/>
    <w:rsid w:val="007D7E3A"/>
    <w:rsid w:val="007E1F60"/>
    <w:rsid w:val="007E2113"/>
    <w:rsid w:val="007E36AE"/>
    <w:rsid w:val="007E3FB9"/>
    <w:rsid w:val="007E41D5"/>
    <w:rsid w:val="007E45D9"/>
    <w:rsid w:val="007E46CB"/>
    <w:rsid w:val="007E523B"/>
    <w:rsid w:val="007E5600"/>
    <w:rsid w:val="007E596D"/>
    <w:rsid w:val="007E6722"/>
    <w:rsid w:val="007E6B36"/>
    <w:rsid w:val="007E6CF7"/>
    <w:rsid w:val="007E752B"/>
    <w:rsid w:val="007E7629"/>
    <w:rsid w:val="007F0AB5"/>
    <w:rsid w:val="007F0FC6"/>
    <w:rsid w:val="007F10C2"/>
    <w:rsid w:val="007F238B"/>
    <w:rsid w:val="007F29DF"/>
    <w:rsid w:val="007F2BCB"/>
    <w:rsid w:val="007F3A2C"/>
    <w:rsid w:val="007F3B20"/>
    <w:rsid w:val="007F3D30"/>
    <w:rsid w:val="007F4551"/>
    <w:rsid w:val="007F4685"/>
    <w:rsid w:val="007F5759"/>
    <w:rsid w:val="007F679B"/>
    <w:rsid w:val="007F6AC2"/>
    <w:rsid w:val="007F6B4B"/>
    <w:rsid w:val="0080014C"/>
    <w:rsid w:val="00800C36"/>
    <w:rsid w:val="00801A61"/>
    <w:rsid w:val="00801F91"/>
    <w:rsid w:val="0080207C"/>
    <w:rsid w:val="008022D7"/>
    <w:rsid w:val="00802BF1"/>
    <w:rsid w:val="00803E45"/>
    <w:rsid w:val="00804165"/>
    <w:rsid w:val="0080435D"/>
    <w:rsid w:val="00804589"/>
    <w:rsid w:val="00805108"/>
    <w:rsid w:val="0080546E"/>
    <w:rsid w:val="00805D50"/>
    <w:rsid w:val="00805D9F"/>
    <w:rsid w:val="00805E32"/>
    <w:rsid w:val="008062CF"/>
    <w:rsid w:val="00807D56"/>
    <w:rsid w:val="00810391"/>
    <w:rsid w:val="00810DE6"/>
    <w:rsid w:val="008121D0"/>
    <w:rsid w:val="0081235E"/>
    <w:rsid w:val="00813918"/>
    <w:rsid w:val="00813A76"/>
    <w:rsid w:val="00813D13"/>
    <w:rsid w:val="0081400A"/>
    <w:rsid w:val="00814DBF"/>
    <w:rsid w:val="0081587D"/>
    <w:rsid w:val="00815ADF"/>
    <w:rsid w:val="00816BA9"/>
    <w:rsid w:val="00816D2B"/>
    <w:rsid w:val="0081742C"/>
    <w:rsid w:val="00817EEA"/>
    <w:rsid w:val="00820274"/>
    <w:rsid w:val="0082041D"/>
    <w:rsid w:val="00820A51"/>
    <w:rsid w:val="0082225B"/>
    <w:rsid w:val="008234E4"/>
    <w:rsid w:val="00823A54"/>
    <w:rsid w:val="00823B48"/>
    <w:rsid w:val="00823FF9"/>
    <w:rsid w:val="0082453D"/>
    <w:rsid w:val="008248B9"/>
    <w:rsid w:val="00825191"/>
    <w:rsid w:val="00825CE4"/>
    <w:rsid w:val="00825D4F"/>
    <w:rsid w:val="00827065"/>
    <w:rsid w:val="0083012B"/>
    <w:rsid w:val="00830147"/>
    <w:rsid w:val="008301CE"/>
    <w:rsid w:val="00830CFE"/>
    <w:rsid w:val="0083179A"/>
    <w:rsid w:val="0083207E"/>
    <w:rsid w:val="0083214B"/>
    <w:rsid w:val="0083247C"/>
    <w:rsid w:val="00832B86"/>
    <w:rsid w:val="00834249"/>
    <w:rsid w:val="0083448B"/>
    <w:rsid w:val="008355C2"/>
    <w:rsid w:val="008358B9"/>
    <w:rsid w:val="00835BDB"/>
    <w:rsid w:val="008360C6"/>
    <w:rsid w:val="0083639B"/>
    <w:rsid w:val="00836AA0"/>
    <w:rsid w:val="00836F10"/>
    <w:rsid w:val="00837BFF"/>
    <w:rsid w:val="00840281"/>
    <w:rsid w:val="008402E6"/>
    <w:rsid w:val="00840CD0"/>
    <w:rsid w:val="00840CFA"/>
    <w:rsid w:val="00840D76"/>
    <w:rsid w:val="008413E1"/>
    <w:rsid w:val="00842162"/>
    <w:rsid w:val="00842235"/>
    <w:rsid w:val="00843234"/>
    <w:rsid w:val="00843B74"/>
    <w:rsid w:val="00844876"/>
    <w:rsid w:val="00844D38"/>
    <w:rsid w:val="00845339"/>
    <w:rsid w:val="008453F7"/>
    <w:rsid w:val="00846579"/>
    <w:rsid w:val="00846BED"/>
    <w:rsid w:val="008473FC"/>
    <w:rsid w:val="00847928"/>
    <w:rsid w:val="00847F26"/>
    <w:rsid w:val="008503E2"/>
    <w:rsid w:val="0085080E"/>
    <w:rsid w:val="00850D72"/>
    <w:rsid w:val="00850EDB"/>
    <w:rsid w:val="008517EB"/>
    <w:rsid w:val="00851891"/>
    <w:rsid w:val="008521C0"/>
    <w:rsid w:val="00856527"/>
    <w:rsid w:val="00856528"/>
    <w:rsid w:val="0085749E"/>
    <w:rsid w:val="00857803"/>
    <w:rsid w:val="0085789E"/>
    <w:rsid w:val="00860007"/>
    <w:rsid w:val="00861540"/>
    <w:rsid w:val="00861F65"/>
    <w:rsid w:val="00862F50"/>
    <w:rsid w:val="00863A99"/>
    <w:rsid w:val="00864D55"/>
    <w:rsid w:val="00865A27"/>
    <w:rsid w:val="00865E53"/>
    <w:rsid w:val="00865FA3"/>
    <w:rsid w:val="00866104"/>
    <w:rsid w:val="00867502"/>
    <w:rsid w:val="00870525"/>
    <w:rsid w:val="0087073A"/>
    <w:rsid w:val="00870F6F"/>
    <w:rsid w:val="0087247E"/>
    <w:rsid w:val="008728DD"/>
    <w:rsid w:val="00872CC4"/>
    <w:rsid w:val="008735BA"/>
    <w:rsid w:val="0087447A"/>
    <w:rsid w:val="00874FCC"/>
    <w:rsid w:val="00875FA0"/>
    <w:rsid w:val="00876187"/>
    <w:rsid w:val="008763B0"/>
    <w:rsid w:val="008765E1"/>
    <w:rsid w:val="00876641"/>
    <w:rsid w:val="00877BF6"/>
    <w:rsid w:val="0088031E"/>
    <w:rsid w:val="00880726"/>
    <w:rsid w:val="008836C9"/>
    <w:rsid w:val="0088374E"/>
    <w:rsid w:val="00883809"/>
    <w:rsid w:val="00883AF2"/>
    <w:rsid w:val="00884009"/>
    <w:rsid w:val="00884939"/>
    <w:rsid w:val="00884FE9"/>
    <w:rsid w:val="0088567F"/>
    <w:rsid w:val="008858BB"/>
    <w:rsid w:val="00885B7D"/>
    <w:rsid w:val="00886249"/>
    <w:rsid w:val="00886E4C"/>
    <w:rsid w:val="00886E85"/>
    <w:rsid w:val="0088715F"/>
    <w:rsid w:val="008879EF"/>
    <w:rsid w:val="00891114"/>
    <w:rsid w:val="00891986"/>
    <w:rsid w:val="00891D33"/>
    <w:rsid w:val="008920FE"/>
    <w:rsid w:val="00892286"/>
    <w:rsid w:val="00892382"/>
    <w:rsid w:val="00892A96"/>
    <w:rsid w:val="00892B02"/>
    <w:rsid w:val="0089381C"/>
    <w:rsid w:val="0089388F"/>
    <w:rsid w:val="0089488C"/>
    <w:rsid w:val="00894D3D"/>
    <w:rsid w:val="008953DE"/>
    <w:rsid w:val="008969EE"/>
    <w:rsid w:val="00897D62"/>
    <w:rsid w:val="00897E31"/>
    <w:rsid w:val="008A0A8F"/>
    <w:rsid w:val="008A1A7E"/>
    <w:rsid w:val="008A1E1E"/>
    <w:rsid w:val="008A3390"/>
    <w:rsid w:val="008A3469"/>
    <w:rsid w:val="008A3DA7"/>
    <w:rsid w:val="008A4363"/>
    <w:rsid w:val="008A4828"/>
    <w:rsid w:val="008A60E2"/>
    <w:rsid w:val="008A7249"/>
    <w:rsid w:val="008A73FB"/>
    <w:rsid w:val="008A790D"/>
    <w:rsid w:val="008A7B2D"/>
    <w:rsid w:val="008B0F4C"/>
    <w:rsid w:val="008B2033"/>
    <w:rsid w:val="008B2428"/>
    <w:rsid w:val="008B38BB"/>
    <w:rsid w:val="008B3D61"/>
    <w:rsid w:val="008B4375"/>
    <w:rsid w:val="008B4AD2"/>
    <w:rsid w:val="008B63DC"/>
    <w:rsid w:val="008B6E19"/>
    <w:rsid w:val="008C04BD"/>
    <w:rsid w:val="008C0687"/>
    <w:rsid w:val="008C1057"/>
    <w:rsid w:val="008C1573"/>
    <w:rsid w:val="008C19F4"/>
    <w:rsid w:val="008C272E"/>
    <w:rsid w:val="008C30C0"/>
    <w:rsid w:val="008C3185"/>
    <w:rsid w:val="008C3EB3"/>
    <w:rsid w:val="008C48B3"/>
    <w:rsid w:val="008C4B08"/>
    <w:rsid w:val="008C561A"/>
    <w:rsid w:val="008C570E"/>
    <w:rsid w:val="008C5C41"/>
    <w:rsid w:val="008C7A80"/>
    <w:rsid w:val="008D1981"/>
    <w:rsid w:val="008D1A09"/>
    <w:rsid w:val="008D1A0F"/>
    <w:rsid w:val="008D20F1"/>
    <w:rsid w:val="008D2658"/>
    <w:rsid w:val="008D3542"/>
    <w:rsid w:val="008D3F61"/>
    <w:rsid w:val="008D46A7"/>
    <w:rsid w:val="008D4997"/>
    <w:rsid w:val="008D564D"/>
    <w:rsid w:val="008D5A78"/>
    <w:rsid w:val="008D634B"/>
    <w:rsid w:val="008D65F2"/>
    <w:rsid w:val="008D67DC"/>
    <w:rsid w:val="008D7B9B"/>
    <w:rsid w:val="008D7BDA"/>
    <w:rsid w:val="008D7E17"/>
    <w:rsid w:val="008E06BF"/>
    <w:rsid w:val="008E2D17"/>
    <w:rsid w:val="008E2DBA"/>
    <w:rsid w:val="008E34CB"/>
    <w:rsid w:val="008E3703"/>
    <w:rsid w:val="008E3E72"/>
    <w:rsid w:val="008E40B5"/>
    <w:rsid w:val="008E428E"/>
    <w:rsid w:val="008E4900"/>
    <w:rsid w:val="008E5455"/>
    <w:rsid w:val="008E5D5D"/>
    <w:rsid w:val="008E681D"/>
    <w:rsid w:val="008E69D6"/>
    <w:rsid w:val="008E6A15"/>
    <w:rsid w:val="008E74EA"/>
    <w:rsid w:val="008E75B7"/>
    <w:rsid w:val="008E7F67"/>
    <w:rsid w:val="008F055E"/>
    <w:rsid w:val="008F0E6C"/>
    <w:rsid w:val="008F0FA5"/>
    <w:rsid w:val="008F118E"/>
    <w:rsid w:val="008F11F2"/>
    <w:rsid w:val="008F1542"/>
    <w:rsid w:val="008F2B28"/>
    <w:rsid w:val="008F32DF"/>
    <w:rsid w:val="008F46AC"/>
    <w:rsid w:val="008F4E3E"/>
    <w:rsid w:val="008F5136"/>
    <w:rsid w:val="008F523F"/>
    <w:rsid w:val="008F559F"/>
    <w:rsid w:val="008F61B9"/>
    <w:rsid w:val="008F70F2"/>
    <w:rsid w:val="008F749C"/>
    <w:rsid w:val="008F7992"/>
    <w:rsid w:val="00901C27"/>
    <w:rsid w:val="00902721"/>
    <w:rsid w:val="00902F99"/>
    <w:rsid w:val="00903A78"/>
    <w:rsid w:val="00903C32"/>
    <w:rsid w:val="00904116"/>
    <w:rsid w:val="0090417E"/>
    <w:rsid w:val="00904A19"/>
    <w:rsid w:val="009058B8"/>
    <w:rsid w:val="00905EEF"/>
    <w:rsid w:val="0090617E"/>
    <w:rsid w:val="00906F4F"/>
    <w:rsid w:val="00907803"/>
    <w:rsid w:val="00910173"/>
    <w:rsid w:val="00910780"/>
    <w:rsid w:val="009107B9"/>
    <w:rsid w:val="00911AF2"/>
    <w:rsid w:val="00911DA4"/>
    <w:rsid w:val="009121BA"/>
    <w:rsid w:val="0091253B"/>
    <w:rsid w:val="00912E6A"/>
    <w:rsid w:val="00912F78"/>
    <w:rsid w:val="009134CB"/>
    <w:rsid w:val="00913A0F"/>
    <w:rsid w:val="00913DE7"/>
    <w:rsid w:val="00913E4E"/>
    <w:rsid w:val="00913E78"/>
    <w:rsid w:val="0091431B"/>
    <w:rsid w:val="009143DC"/>
    <w:rsid w:val="00914539"/>
    <w:rsid w:val="009148B0"/>
    <w:rsid w:val="00915468"/>
    <w:rsid w:val="009166EF"/>
    <w:rsid w:val="0091695E"/>
    <w:rsid w:val="00916E1E"/>
    <w:rsid w:val="0092046C"/>
    <w:rsid w:val="00920E50"/>
    <w:rsid w:val="0092121F"/>
    <w:rsid w:val="00921DC8"/>
    <w:rsid w:val="00921E33"/>
    <w:rsid w:val="00922486"/>
    <w:rsid w:val="009228E9"/>
    <w:rsid w:val="0092296A"/>
    <w:rsid w:val="00922AD2"/>
    <w:rsid w:val="009233C1"/>
    <w:rsid w:val="0092359F"/>
    <w:rsid w:val="00924495"/>
    <w:rsid w:val="009264A4"/>
    <w:rsid w:val="00926898"/>
    <w:rsid w:val="009268A6"/>
    <w:rsid w:val="00926BF6"/>
    <w:rsid w:val="00930679"/>
    <w:rsid w:val="009306B8"/>
    <w:rsid w:val="00930844"/>
    <w:rsid w:val="00930AE5"/>
    <w:rsid w:val="00930B7F"/>
    <w:rsid w:val="00931A66"/>
    <w:rsid w:val="00931A75"/>
    <w:rsid w:val="009323BA"/>
    <w:rsid w:val="00932636"/>
    <w:rsid w:val="00932769"/>
    <w:rsid w:val="009328AB"/>
    <w:rsid w:val="00932FE2"/>
    <w:rsid w:val="009339CC"/>
    <w:rsid w:val="00933B68"/>
    <w:rsid w:val="009343F1"/>
    <w:rsid w:val="00934489"/>
    <w:rsid w:val="00935144"/>
    <w:rsid w:val="00935369"/>
    <w:rsid w:val="00935543"/>
    <w:rsid w:val="00935899"/>
    <w:rsid w:val="00935C78"/>
    <w:rsid w:val="00936392"/>
    <w:rsid w:val="00936847"/>
    <w:rsid w:val="009368C2"/>
    <w:rsid w:val="00936D29"/>
    <w:rsid w:val="00936FF8"/>
    <w:rsid w:val="00937570"/>
    <w:rsid w:val="0093765F"/>
    <w:rsid w:val="009403A6"/>
    <w:rsid w:val="00940A71"/>
    <w:rsid w:val="00940C6F"/>
    <w:rsid w:val="009413DA"/>
    <w:rsid w:val="00941AA2"/>
    <w:rsid w:val="00942054"/>
    <w:rsid w:val="009421C4"/>
    <w:rsid w:val="009436FD"/>
    <w:rsid w:val="00944670"/>
    <w:rsid w:val="00944823"/>
    <w:rsid w:val="00944A22"/>
    <w:rsid w:val="009458B2"/>
    <w:rsid w:val="00945B94"/>
    <w:rsid w:val="0094653E"/>
    <w:rsid w:val="00946748"/>
    <w:rsid w:val="0095034A"/>
    <w:rsid w:val="00950F56"/>
    <w:rsid w:val="00951185"/>
    <w:rsid w:val="00951393"/>
    <w:rsid w:val="009516ED"/>
    <w:rsid w:val="00952BAB"/>
    <w:rsid w:val="0095305F"/>
    <w:rsid w:val="0095358C"/>
    <w:rsid w:val="009546B9"/>
    <w:rsid w:val="0095484B"/>
    <w:rsid w:val="00954D00"/>
    <w:rsid w:val="00955187"/>
    <w:rsid w:val="00956299"/>
    <w:rsid w:val="00956907"/>
    <w:rsid w:val="00956C1B"/>
    <w:rsid w:val="00960059"/>
    <w:rsid w:val="009604D7"/>
    <w:rsid w:val="00961392"/>
    <w:rsid w:val="00961C05"/>
    <w:rsid w:val="009627FD"/>
    <w:rsid w:val="00962B0B"/>
    <w:rsid w:val="009636DD"/>
    <w:rsid w:val="009647EF"/>
    <w:rsid w:val="00964D53"/>
    <w:rsid w:val="009655A2"/>
    <w:rsid w:val="00965D5F"/>
    <w:rsid w:val="009668A1"/>
    <w:rsid w:val="00967064"/>
    <w:rsid w:val="00972701"/>
    <w:rsid w:val="00972FAA"/>
    <w:rsid w:val="0097352D"/>
    <w:rsid w:val="00973B6C"/>
    <w:rsid w:val="00973E34"/>
    <w:rsid w:val="00975C7B"/>
    <w:rsid w:val="00975D0D"/>
    <w:rsid w:val="00977068"/>
    <w:rsid w:val="009801C2"/>
    <w:rsid w:val="009802E3"/>
    <w:rsid w:val="00981970"/>
    <w:rsid w:val="00982634"/>
    <w:rsid w:val="00982B79"/>
    <w:rsid w:val="00982CD7"/>
    <w:rsid w:val="009833DF"/>
    <w:rsid w:val="00983595"/>
    <w:rsid w:val="00984236"/>
    <w:rsid w:val="0098453B"/>
    <w:rsid w:val="00985A69"/>
    <w:rsid w:val="00986A1C"/>
    <w:rsid w:val="00986BF1"/>
    <w:rsid w:val="009871AE"/>
    <w:rsid w:val="0098773D"/>
    <w:rsid w:val="00987B3B"/>
    <w:rsid w:val="0099052B"/>
    <w:rsid w:val="00990E52"/>
    <w:rsid w:val="00991107"/>
    <w:rsid w:val="0099152A"/>
    <w:rsid w:val="00992422"/>
    <w:rsid w:val="00992AEB"/>
    <w:rsid w:val="00992B5B"/>
    <w:rsid w:val="00992D8E"/>
    <w:rsid w:val="009941A3"/>
    <w:rsid w:val="009947D9"/>
    <w:rsid w:val="00994955"/>
    <w:rsid w:val="00994C77"/>
    <w:rsid w:val="00994E16"/>
    <w:rsid w:val="0099525D"/>
    <w:rsid w:val="00995BA1"/>
    <w:rsid w:val="009962A6"/>
    <w:rsid w:val="009964C8"/>
    <w:rsid w:val="0099688D"/>
    <w:rsid w:val="00996BA4"/>
    <w:rsid w:val="00996D60"/>
    <w:rsid w:val="0099712F"/>
    <w:rsid w:val="00997D4D"/>
    <w:rsid w:val="009A0399"/>
    <w:rsid w:val="009A08F5"/>
    <w:rsid w:val="009A0A86"/>
    <w:rsid w:val="009A0EB2"/>
    <w:rsid w:val="009A1D01"/>
    <w:rsid w:val="009A265B"/>
    <w:rsid w:val="009A40A7"/>
    <w:rsid w:val="009A412E"/>
    <w:rsid w:val="009A45D0"/>
    <w:rsid w:val="009A5D4E"/>
    <w:rsid w:val="009A6451"/>
    <w:rsid w:val="009A7CFC"/>
    <w:rsid w:val="009A7FCD"/>
    <w:rsid w:val="009B11D7"/>
    <w:rsid w:val="009B1B6C"/>
    <w:rsid w:val="009B1BEE"/>
    <w:rsid w:val="009B1DE6"/>
    <w:rsid w:val="009B1EC9"/>
    <w:rsid w:val="009B264A"/>
    <w:rsid w:val="009B3D0F"/>
    <w:rsid w:val="009B3E20"/>
    <w:rsid w:val="009B4C36"/>
    <w:rsid w:val="009B4D91"/>
    <w:rsid w:val="009B53B4"/>
    <w:rsid w:val="009B604E"/>
    <w:rsid w:val="009B697E"/>
    <w:rsid w:val="009B698A"/>
    <w:rsid w:val="009B69E5"/>
    <w:rsid w:val="009B7445"/>
    <w:rsid w:val="009C051B"/>
    <w:rsid w:val="009C08B6"/>
    <w:rsid w:val="009C0CAE"/>
    <w:rsid w:val="009C125C"/>
    <w:rsid w:val="009C1359"/>
    <w:rsid w:val="009C3049"/>
    <w:rsid w:val="009C3510"/>
    <w:rsid w:val="009C4178"/>
    <w:rsid w:val="009C4568"/>
    <w:rsid w:val="009C4824"/>
    <w:rsid w:val="009C4B81"/>
    <w:rsid w:val="009C4C0D"/>
    <w:rsid w:val="009C5747"/>
    <w:rsid w:val="009C5A4C"/>
    <w:rsid w:val="009C5E5C"/>
    <w:rsid w:val="009C6027"/>
    <w:rsid w:val="009C62E9"/>
    <w:rsid w:val="009C72AA"/>
    <w:rsid w:val="009C75CE"/>
    <w:rsid w:val="009C767D"/>
    <w:rsid w:val="009D0849"/>
    <w:rsid w:val="009D36FB"/>
    <w:rsid w:val="009D38CB"/>
    <w:rsid w:val="009D4A4A"/>
    <w:rsid w:val="009D4E71"/>
    <w:rsid w:val="009D53D9"/>
    <w:rsid w:val="009D5701"/>
    <w:rsid w:val="009D5B61"/>
    <w:rsid w:val="009D5CF6"/>
    <w:rsid w:val="009D67BB"/>
    <w:rsid w:val="009D6BF3"/>
    <w:rsid w:val="009D7066"/>
    <w:rsid w:val="009D7A82"/>
    <w:rsid w:val="009E050F"/>
    <w:rsid w:val="009E0678"/>
    <w:rsid w:val="009E34CD"/>
    <w:rsid w:val="009E3528"/>
    <w:rsid w:val="009E3684"/>
    <w:rsid w:val="009E431F"/>
    <w:rsid w:val="009E4BC3"/>
    <w:rsid w:val="009E4E4F"/>
    <w:rsid w:val="009E4F78"/>
    <w:rsid w:val="009E5394"/>
    <w:rsid w:val="009E580E"/>
    <w:rsid w:val="009E5ED6"/>
    <w:rsid w:val="009E5F72"/>
    <w:rsid w:val="009E7B70"/>
    <w:rsid w:val="009F0A74"/>
    <w:rsid w:val="009F1CCE"/>
    <w:rsid w:val="009F20C1"/>
    <w:rsid w:val="009F2607"/>
    <w:rsid w:val="009F2A77"/>
    <w:rsid w:val="009F36B3"/>
    <w:rsid w:val="009F39A4"/>
    <w:rsid w:val="009F3D1A"/>
    <w:rsid w:val="009F455A"/>
    <w:rsid w:val="009F61E7"/>
    <w:rsid w:val="009F7718"/>
    <w:rsid w:val="009F77D1"/>
    <w:rsid w:val="009F7ACB"/>
    <w:rsid w:val="00A0095B"/>
    <w:rsid w:val="00A00D00"/>
    <w:rsid w:val="00A01A4F"/>
    <w:rsid w:val="00A01C11"/>
    <w:rsid w:val="00A02580"/>
    <w:rsid w:val="00A02BB9"/>
    <w:rsid w:val="00A02FC5"/>
    <w:rsid w:val="00A03FED"/>
    <w:rsid w:val="00A047E9"/>
    <w:rsid w:val="00A051DC"/>
    <w:rsid w:val="00A05816"/>
    <w:rsid w:val="00A058CE"/>
    <w:rsid w:val="00A061F3"/>
    <w:rsid w:val="00A06A90"/>
    <w:rsid w:val="00A06B0B"/>
    <w:rsid w:val="00A07914"/>
    <w:rsid w:val="00A07E39"/>
    <w:rsid w:val="00A10254"/>
    <w:rsid w:val="00A10340"/>
    <w:rsid w:val="00A1047D"/>
    <w:rsid w:val="00A10C77"/>
    <w:rsid w:val="00A11B10"/>
    <w:rsid w:val="00A11D5E"/>
    <w:rsid w:val="00A12152"/>
    <w:rsid w:val="00A12A75"/>
    <w:rsid w:val="00A131EA"/>
    <w:rsid w:val="00A13221"/>
    <w:rsid w:val="00A14212"/>
    <w:rsid w:val="00A14CA6"/>
    <w:rsid w:val="00A1520B"/>
    <w:rsid w:val="00A15BF4"/>
    <w:rsid w:val="00A161D5"/>
    <w:rsid w:val="00A16982"/>
    <w:rsid w:val="00A16B24"/>
    <w:rsid w:val="00A17140"/>
    <w:rsid w:val="00A17D96"/>
    <w:rsid w:val="00A2026E"/>
    <w:rsid w:val="00A20526"/>
    <w:rsid w:val="00A2069E"/>
    <w:rsid w:val="00A20FF5"/>
    <w:rsid w:val="00A21955"/>
    <w:rsid w:val="00A22011"/>
    <w:rsid w:val="00A22C67"/>
    <w:rsid w:val="00A245D4"/>
    <w:rsid w:val="00A256C9"/>
    <w:rsid w:val="00A26667"/>
    <w:rsid w:val="00A27242"/>
    <w:rsid w:val="00A276CB"/>
    <w:rsid w:val="00A27DAE"/>
    <w:rsid w:val="00A30847"/>
    <w:rsid w:val="00A30C68"/>
    <w:rsid w:val="00A31067"/>
    <w:rsid w:val="00A3119C"/>
    <w:rsid w:val="00A31725"/>
    <w:rsid w:val="00A3197E"/>
    <w:rsid w:val="00A336CC"/>
    <w:rsid w:val="00A34948"/>
    <w:rsid w:val="00A35837"/>
    <w:rsid w:val="00A3615E"/>
    <w:rsid w:val="00A369BD"/>
    <w:rsid w:val="00A373E4"/>
    <w:rsid w:val="00A37898"/>
    <w:rsid w:val="00A379F2"/>
    <w:rsid w:val="00A40DB4"/>
    <w:rsid w:val="00A40DB8"/>
    <w:rsid w:val="00A40E65"/>
    <w:rsid w:val="00A414F4"/>
    <w:rsid w:val="00A41594"/>
    <w:rsid w:val="00A41AE9"/>
    <w:rsid w:val="00A41EE3"/>
    <w:rsid w:val="00A41FF8"/>
    <w:rsid w:val="00A425C5"/>
    <w:rsid w:val="00A429C2"/>
    <w:rsid w:val="00A42D78"/>
    <w:rsid w:val="00A43166"/>
    <w:rsid w:val="00A4371D"/>
    <w:rsid w:val="00A44F56"/>
    <w:rsid w:val="00A45096"/>
    <w:rsid w:val="00A45F6F"/>
    <w:rsid w:val="00A46290"/>
    <w:rsid w:val="00A475A8"/>
    <w:rsid w:val="00A4789A"/>
    <w:rsid w:val="00A50287"/>
    <w:rsid w:val="00A50B1B"/>
    <w:rsid w:val="00A50E2F"/>
    <w:rsid w:val="00A50E48"/>
    <w:rsid w:val="00A50F22"/>
    <w:rsid w:val="00A5252F"/>
    <w:rsid w:val="00A54D38"/>
    <w:rsid w:val="00A54EE4"/>
    <w:rsid w:val="00A558B3"/>
    <w:rsid w:val="00A55FDA"/>
    <w:rsid w:val="00A56382"/>
    <w:rsid w:val="00A571BC"/>
    <w:rsid w:val="00A57427"/>
    <w:rsid w:val="00A575E7"/>
    <w:rsid w:val="00A57774"/>
    <w:rsid w:val="00A60056"/>
    <w:rsid w:val="00A6074D"/>
    <w:rsid w:val="00A607D2"/>
    <w:rsid w:val="00A61213"/>
    <w:rsid w:val="00A61A6C"/>
    <w:rsid w:val="00A61D86"/>
    <w:rsid w:val="00A639C1"/>
    <w:rsid w:val="00A64FDD"/>
    <w:rsid w:val="00A656D2"/>
    <w:rsid w:val="00A66111"/>
    <w:rsid w:val="00A66338"/>
    <w:rsid w:val="00A66349"/>
    <w:rsid w:val="00A66532"/>
    <w:rsid w:val="00A67118"/>
    <w:rsid w:val="00A67505"/>
    <w:rsid w:val="00A67AA5"/>
    <w:rsid w:val="00A67C32"/>
    <w:rsid w:val="00A67ED6"/>
    <w:rsid w:val="00A70C4C"/>
    <w:rsid w:val="00A71398"/>
    <w:rsid w:val="00A717FC"/>
    <w:rsid w:val="00A71F4D"/>
    <w:rsid w:val="00A720A7"/>
    <w:rsid w:val="00A722A7"/>
    <w:rsid w:val="00A722A9"/>
    <w:rsid w:val="00A733A8"/>
    <w:rsid w:val="00A73460"/>
    <w:rsid w:val="00A73A2D"/>
    <w:rsid w:val="00A73B44"/>
    <w:rsid w:val="00A74032"/>
    <w:rsid w:val="00A74A44"/>
    <w:rsid w:val="00A750BF"/>
    <w:rsid w:val="00A75EB5"/>
    <w:rsid w:val="00A76413"/>
    <w:rsid w:val="00A769C9"/>
    <w:rsid w:val="00A77B79"/>
    <w:rsid w:val="00A822FD"/>
    <w:rsid w:val="00A825CA"/>
    <w:rsid w:val="00A826B3"/>
    <w:rsid w:val="00A828C8"/>
    <w:rsid w:val="00A83076"/>
    <w:rsid w:val="00A8361F"/>
    <w:rsid w:val="00A83B7C"/>
    <w:rsid w:val="00A85388"/>
    <w:rsid w:val="00A8578F"/>
    <w:rsid w:val="00A85A52"/>
    <w:rsid w:val="00A868E6"/>
    <w:rsid w:val="00A877DB"/>
    <w:rsid w:val="00A900D6"/>
    <w:rsid w:val="00A9022C"/>
    <w:rsid w:val="00A910D5"/>
    <w:rsid w:val="00A91B1F"/>
    <w:rsid w:val="00A91FF3"/>
    <w:rsid w:val="00A922EB"/>
    <w:rsid w:val="00A923DB"/>
    <w:rsid w:val="00A929E5"/>
    <w:rsid w:val="00A92ADA"/>
    <w:rsid w:val="00A93784"/>
    <w:rsid w:val="00A93C9F"/>
    <w:rsid w:val="00A95131"/>
    <w:rsid w:val="00A9599B"/>
    <w:rsid w:val="00A95E06"/>
    <w:rsid w:val="00A95F10"/>
    <w:rsid w:val="00A96900"/>
    <w:rsid w:val="00A96D6C"/>
    <w:rsid w:val="00A974E9"/>
    <w:rsid w:val="00A97567"/>
    <w:rsid w:val="00A97600"/>
    <w:rsid w:val="00A9770F"/>
    <w:rsid w:val="00A97AC6"/>
    <w:rsid w:val="00AA006C"/>
    <w:rsid w:val="00AA1F22"/>
    <w:rsid w:val="00AA22C3"/>
    <w:rsid w:val="00AA2492"/>
    <w:rsid w:val="00AA3B53"/>
    <w:rsid w:val="00AA4043"/>
    <w:rsid w:val="00AA42DB"/>
    <w:rsid w:val="00AA4BEE"/>
    <w:rsid w:val="00AA583A"/>
    <w:rsid w:val="00AA63EA"/>
    <w:rsid w:val="00AA69F5"/>
    <w:rsid w:val="00AA6C2E"/>
    <w:rsid w:val="00AB029F"/>
    <w:rsid w:val="00AB069A"/>
    <w:rsid w:val="00AB10E2"/>
    <w:rsid w:val="00AB1780"/>
    <w:rsid w:val="00AB245D"/>
    <w:rsid w:val="00AB256A"/>
    <w:rsid w:val="00AB26BD"/>
    <w:rsid w:val="00AB2F85"/>
    <w:rsid w:val="00AB2FB9"/>
    <w:rsid w:val="00AB4416"/>
    <w:rsid w:val="00AB446D"/>
    <w:rsid w:val="00AB5A7B"/>
    <w:rsid w:val="00AB7776"/>
    <w:rsid w:val="00AC03B5"/>
    <w:rsid w:val="00AC055C"/>
    <w:rsid w:val="00AC22DE"/>
    <w:rsid w:val="00AC24C2"/>
    <w:rsid w:val="00AC26AF"/>
    <w:rsid w:val="00AC2E5D"/>
    <w:rsid w:val="00AC3515"/>
    <w:rsid w:val="00AC468A"/>
    <w:rsid w:val="00AC4800"/>
    <w:rsid w:val="00AC4B3B"/>
    <w:rsid w:val="00AC58D8"/>
    <w:rsid w:val="00AC69A6"/>
    <w:rsid w:val="00AC6AFD"/>
    <w:rsid w:val="00AC6F17"/>
    <w:rsid w:val="00AC7254"/>
    <w:rsid w:val="00AC778A"/>
    <w:rsid w:val="00AC79FF"/>
    <w:rsid w:val="00AD021E"/>
    <w:rsid w:val="00AD0E4B"/>
    <w:rsid w:val="00AD1465"/>
    <w:rsid w:val="00AD1E37"/>
    <w:rsid w:val="00AD303A"/>
    <w:rsid w:val="00AD3359"/>
    <w:rsid w:val="00AD388E"/>
    <w:rsid w:val="00AD46E4"/>
    <w:rsid w:val="00AD538F"/>
    <w:rsid w:val="00AD56B5"/>
    <w:rsid w:val="00AD5F3B"/>
    <w:rsid w:val="00AD60DC"/>
    <w:rsid w:val="00AD6F8A"/>
    <w:rsid w:val="00AD7131"/>
    <w:rsid w:val="00AD7347"/>
    <w:rsid w:val="00AD755D"/>
    <w:rsid w:val="00AD784F"/>
    <w:rsid w:val="00AE0A6E"/>
    <w:rsid w:val="00AE139A"/>
    <w:rsid w:val="00AE1D42"/>
    <w:rsid w:val="00AE2592"/>
    <w:rsid w:val="00AE2724"/>
    <w:rsid w:val="00AE2A53"/>
    <w:rsid w:val="00AE2B82"/>
    <w:rsid w:val="00AE482E"/>
    <w:rsid w:val="00AE504F"/>
    <w:rsid w:val="00AE5C13"/>
    <w:rsid w:val="00AE6093"/>
    <w:rsid w:val="00AE6102"/>
    <w:rsid w:val="00AE7115"/>
    <w:rsid w:val="00AE7AD1"/>
    <w:rsid w:val="00AF0167"/>
    <w:rsid w:val="00AF071A"/>
    <w:rsid w:val="00AF0A9C"/>
    <w:rsid w:val="00AF120C"/>
    <w:rsid w:val="00AF2A99"/>
    <w:rsid w:val="00AF2C68"/>
    <w:rsid w:val="00AF32F1"/>
    <w:rsid w:val="00AF6154"/>
    <w:rsid w:val="00AF6B2D"/>
    <w:rsid w:val="00AF7D66"/>
    <w:rsid w:val="00B010CA"/>
    <w:rsid w:val="00B0117A"/>
    <w:rsid w:val="00B01192"/>
    <w:rsid w:val="00B015A8"/>
    <w:rsid w:val="00B01943"/>
    <w:rsid w:val="00B01950"/>
    <w:rsid w:val="00B025D8"/>
    <w:rsid w:val="00B02B7B"/>
    <w:rsid w:val="00B02C04"/>
    <w:rsid w:val="00B03700"/>
    <w:rsid w:val="00B04774"/>
    <w:rsid w:val="00B04BF6"/>
    <w:rsid w:val="00B05328"/>
    <w:rsid w:val="00B05D44"/>
    <w:rsid w:val="00B06119"/>
    <w:rsid w:val="00B0651E"/>
    <w:rsid w:val="00B066C0"/>
    <w:rsid w:val="00B06E27"/>
    <w:rsid w:val="00B10B79"/>
    <w:rsid w:val="00B10EAC"/>
    <w:rsid w:val="00B11341"/>
    <w:rsid w:val="00B11AE5"/>
    <w:rsid w:val="00B1224C"/>
    <w:rsid w:val="00B1236D"/>
    <w:rsid w:val="00B1340C"/>
    <w:rsid w:val="00B1353A"/>
    <w:rsid w:val="00B13710"/>
    <w:rsid w:val="00B14113"/>
    <w:rsid w:val="00B14924"/>
    <w:rsid w:val="00B14F3A"/>
    <w:rsid w:val="00B15D33"/>
    <w:rsid w:val="00B1617B"/>
    <w:rsid w:val="00B164BC"/>
    <w:rsid w:val="00B17450"/>
    <w:rsid w:val="00B174BB"/>
    <w:rsid w:val="00B178CE"/>
    <w:rsid w:val="00B2041C"/>
    <w:rsid w:val="00B20816"/>
    <w:rsid w:val="00B210C5"/>
    <w:rsid w:val="00B21602"/>
    <w:rsid w:val="00B21938"/>
    <w:rsid w:val="00B22940"/>
    <w:rsid w:val="00B23D74"/>
    <w:rsid w:val="00B240B3"/>
    <w:rsid w:val="00B254FB"/>
    <w:rsid w:val="00B31074"/>
    <w:rsid w:val="00B3189A"/>
    <w:rsid w:val="00B32466"/>
    <w:rsid w:val="00B336C3"/>
    <w:rsid w:val="00B338B1"/>
    <w:rsid w:val="00B33A96"/>
    <w:rsid w:val="00B33C01"/>
    <w:rsid w:val="00B34587"/>
    <w:rsid w:val="00B3668E"/>
    <w:rsid w:val="00B36BD2"/>
    <w:rsid w:val="00B36F3F"/>
    <w:rsid w:val="00B37140"/>
    <w:rsid w:val="00B40D2B"/>
    <w:rsid w:val="00B40D49"/>
    <w:rsid w:val="00B40DC1"/>
    <w:rsid w:val="00B41634"/>
    <w:rsid w:val="00B42008"/>
    <w:rsid w:val="00B4235F"/>
    <w:rsid w:val="00B43451"/>
    <w:rsid w:val="00B43C0C"/>
    <w:rsid w:val="00B44A51"/>
    <w:rsid w:val="00B44CB3"/>
    <w:rsid w:val="00B47516"/>
    <w:rsid w:val="00B47747"/>
    <w:rsid w:val="00B47BDF"/>
    <w:rsid w:val="00B50080"/>
    <w:rsid w:val="00B50EAB"/>
    <w:rsid w:val="00B5306C"/>
    <w:rsid w:val="00B5352E"/>
    <w:rsid w:val="00B5422F"/>
    <w:rsid w:val="00B544C4"/>
    <w:rsid w:val="00B561A6"/>
    <w:rsid w:val="00B5644D"/>
    <w:rsid w:val="00B566D6"/>
    <w:rsid w:val="00B56FF7"/>
    <w:rsid w:val="00B57233"/>
    <w:rsid w:val="00B60A52"/>
    <w:rsid w:val="00B60F7B"/>
    <w:rsid w:val="00B61318"/>
    <w:rsid w:val="00B6176F"/>
    <w:rsid w:val="00B61789"/>
    <w:rsid w:val="00B61BDC"/>
    <w:rsid w:val="00B61F46"/>
    <w:rsid w:val="00B6260C"/>
    <w:rsid w:val="00B62856"/>
    <w:rsid w:val="00B63B64"/>
    <w:rsid w:val="00B64960"/>
    <w:rsid w:val="00B65216"/>
    <w:rsid w:val="00B657ED"/>
    <w:rsid w:val="00B666B9"/>
    <w:rsid w:val="00B677B1"/>
    <w:rsid w:val="00B67B6C"/>
    <w:rsid w:val="00B7007F"/>
    <w:rsid w:val="00B70A3B"/>
    <w:rsid w:val="00B712DD"/>
    <w:rsid w:val="00B72386"/>
    <w:rsid w:val="00B72DB8"/>
    <w:rsid w:val="00B72E86"/>
    <w:rsid w:val="00B73994"/>
    <w:rsid w:val="00B73D89"/>
    <w:rsid w:val="00B742D0"/>
    <w:rsid w:val="00B74E5A"/>
    <w:rsid w:val="00B752A7"/>
    <w:rsid w:val="00B760E4"/>
    <w:rsid w:val="00B760EE"/>
    <w:rsid w:val="00B76299"/>
    <w:rsid w:val="00B7639D"/>
    <w:rsid w:val="00B770D4"/>
    <w:rsid w:val="00B7727E"/>
    <w:rsid w:val="00B775BE"/>
    <w:rsid w:val="00B77848"/>
    <w:rsid w:val="00B800AB"/>
    <w:rsid w:val="00B810A7"/>
    <w:rsid w:val="00B815A4"/>
    <w:rsid w:val="00B819A5"/>
    <w:rsid w:val="00B81B12"/>
    <w:rsid w:val="00B82A26"/>
    <w:rsid w:val="00B82DB7"/>
    <w:rsid w:val="00B8306A"/>
    <w:rsid w:val="00B831F3"/>
    <w:rsid w:val="00B83632"/>
    <w:rsid w:val="00B83970"/>
    <w:rsid w:val="00B84A13"/>
    <w:rsid w:val="00B84E57"/>
    <w:rsid w:val="00B85B1D"/>
    <w:rsid w:val="00B85C55"/>
    <w:rsid w:val="00B86058"/>
    <w:rsid w:val="00B869BF"/>
    <w:rsid w:val="00B86D48"/>
    <w:rsid w:val="00B872F8"/>
    <w:rsid w:val="00B902ED"/>
    <w:rsid w:val="00B90692"/>
    <w:rsid w:val="00B909E3"/>
    <w:rsid w:val="00B90DF0"/>
    <w:rsid w:val="00B91C31"/>
    <w:rsid w:val="00B91DC6"/>
    <w:rsid w:val="00B924FA"/>
    <w:rsid w:val="00B92BE4"/>
    <w:rsid w:val="00B93E26"/>
    <w:rsid w:val="00B93F58"/>
    <w:rsid w:val="00B94827"/>
    <w:rsid w:val="00B95991"/>
    <w:rsid w:val="00B975EC"/>
    <w:rsid w:val="00B97D6E"/>
    <w:rsid w:val="00BA0857"/>
    <w:rsid w:val="00BA0892"/>
    <w:rsid w:val="00BA0AA8"/>
    <w:rsid w:val="00BA15BD"/>
    <w:rsid w:val="00BA1654"/>
    <w:rsid w:val="00BA2345"/>
    <w:rsid w:val="00BA24BA"/>
    <w:rsid w:val="00BA2D7D"/>
    <w:rsid w:val="00BA3AA5"/>
    <w:rsid w:val="00BA3DB6"/>
    <w:rsid w:val="00BA4690"/>
    <w:rsid w:val="00BA4B26"/>
    <w:rsid w:val="00BA4E07"/>
    <w:rsid w:val="00BA4E8F"/>
    <w:rsid w:val="00BA5CC1"/>
    <w:rsid w:val="00BA6BCC"/>
    <w:rsid w:val="00BA72B7"/>
    <w:rsid w:val="00BA740A"/>
    <w:rsid w:val="00BA7C48"/>
    <w:rsid w:val="00BA7D05"/>
    <w:rsid w:val="00BA7E64"/>
    <w:rsid w:val="00BB0104"/>
    <w:rsid w:val="00BB0284"/>
    <w:rsid w:val="00BB0A6C"/>
    <w:rsid w:val="00BB1E2F"/>
    <w:rsid w:val="00BB1E78"/>
    <w:rsid w:val="00BB1F31"/>
    <w:rsid w:val="00BB285F"/>
    <w:rsid w:val="00BB2CD1"/>
    <w:rsid w:val="00BB333D"/>
    <w:rsid w:val="00BB3785"/>
    <w:rsid w:val="00BB3B90"/>
    <w:rsid w:val="00BB4187"/>
    <w:rsid w:val="00BB47D6"/>
    <w:rsid w:val="00BB4D30"/>
    <w:rsid w:val="00BB5F16"/>
    <w:rsid w:val="00BB651F"/>
    <w:rsid w:val="00BC0406"/>
    <w:rsid w:val="00BC0F96"/>
    <w:rsid w:val="00BC0FBE"/>
    <w:rsid w:val="00BC11A9"/>
    <w:rsid w:val="00BC11B7"/>
    <w:rsid w:val="00BC1342"/>
    <w:rsid w:val="00BC1948"/>
    <w:rsid w:val="00BC2A8A"/>
    <w:rsid w:val="00BC3AAD"/>
    <w:rsid w:val="00BC3CEB"/>
    <w:rsid w:val="00BC3F0A"/>
    <w:rsid w:val="00BC486B"/>
    <w:rsid w:val="00BC4CF1"/>
    <w:rsid w:val="00BC6C66"/>
    <w:rsid w:val="00BC6EB3"/>
    <w:rsid w:val="00BC700B"/>
    <w:rsid w:val="00BC71ED"/>
    <w:rsid w:val="00BC7662"/>
    <w:rsid w:val="00BD0326"/>
    <w:rsid w:val="00BD05E6"/>
    <w:rsid w:val="00BD21CB"/>
    <w:rsid w:val="00BD355D"/>
    <w:rsid w:val="00BD3666"/>
    <w:rsid w:val="00BD3C01"/>
    <w:rsid w:val="00BD4227"/>
    <w:rsid w:val="00BD4290"/>
    <w:rsid w:val="00BD4662"/>
    <w:rsid w:val="00BD4D9F"/>
    <w:rsid w:val="00BD5BB9"/>
    <w:rsid w:val="00BD5C9C"/>
    <w:rsid w:val="00BD60EC"/>
    <w:rsid w:val="00BD6249"/>
    <w:rsid w:val="00BD6499"/>
    <w:rsid w:val="00BD7B87"/>
    <w:rsid w:val="00BE06E6"/>
    <w:rsid w:val="00BE103B"/>
    <w:rsid w:val="00BE1A07"/>
    <w:rsid w:val="00BE1C8F"/>
    <w:rsid w:val="00BE27FF"/>
    <w:rsid w:val="00BE2F3A"/>
    <w:rsid w:val="00BE3456"/>
    <w:rsid w:val="00BE3BD8"/>
    <w:rsid w:val="00BE4663"/>
    <w:rsid w:val="00BE683F"/>
    <w:rsid w:val="00BE6D56"/>
    <w:rsid w:val="00BE72EF"/>
    <w:rsid w:val="00BE7E47"/>
    <w:rsid w:val="00BF06D2"/>
    <w:rsid w:val="00BF159E"/>
    <w:rsid w:val="00BF1AA1"/>
    <w:rsid w:val="00BF28FF"/>
    <w:rsid w:val="00BF4270"/>
    <w:rsid w:val="00BF4CAB"/>
    <w:rsid w:val="00BF56A9"/>
    <w:rsid w:val="00BF5A06"/>
    <w:rsid w:val="00BF5ABD"/>
    <w:rsid w:val="00BF5AFE"/>
    <w:rsid w:val="00BF5CF2"/>
    <w:rsid w:val="00BF6412"/>
    <w:rsid w:val="00BF645C"/>
    <w:rsid w:val="00BF7C19"/>
    <w:rsid w:val="00C00203"/>
    <w:rsid w:val="00C0022C"/>
    <w:rsid w:val="00C002C7"/>
    <w:rsid w:val="00C0126C"/>
    <w:rsid w:val="00C0133F"/>
    <w:rsid w:val="00C01A22"/>
    <w:rsid w:val="00C02979"/>
    <w:rsid w:val="00C02EA2"/>
    <w:rsid w:val="00C0343F"/>
    <w:rsid w:val="00C03589"/>
    <w:rsid w:val="00C03792"/>
    <w:rsid w:val="00C04DB9"/>
    <w:rsid w:val="00C05888"/>
    <w:rsid w:val="00C06947"/>
    <w:rsid w:val="00C06A27"/>
    <w:rsid w:val="00C06A2B"/>
    <w:rsid w:val="00C07224"/>
    <w:rsid w:val="00C0748C"/>
    <w:rsid w:val="00C0760E"/>
    <w:rsid w:val="00C11287"/>
    <w:rsid w:val="00C11379"/>
    <w:rsid w:val="00C12671"/>
    <w:rsid w:val="00C13A92"/>
    <w:rsid w:val="00C143D8"/>
    <w:rsid w:val="00C15082"/>
    <w:rsid w:val="00C1510E"/>
    <w:rsid w:val="00C1568F"/>
    <w:rsid w:val="00C15FC2"/>
    <w:rsid w:val="00C16154"/>
    <w:rsid w:val="00C1675B"/>
    <w:rsid w:val="00C16E62"/>
    <w:rsid w:val="00C171C0"/>
    <w:rsid w:val="00C173AF"/>
    <w:rsid w:val="00C17F9A"/>
    <w:rsid w:val="00C206CB"/>
    <w:rsid w:val="00C210D8"/>
    <w:rsid w:val="00C212B8"/>
    <w:rsid w:val="00C213CB"/>
    <w:rsid w:val="00C21F2D"/>
    <w:rsid w:val="00C22739"/>
    <w:rsid w:val="00C22753"/>
    <w:rsid w:val="00C24674"/>
    <w:rsid w:val="00C24E65"/>
    <w:rsid w:val="00C24FAD"/>
    <w:rsid w:val="00C25BC2"/>
    <w:rsid w:val="00C25E04"/>
    <w:rsid w:val="00C26734"/>
    <w:rsid w:val="00C27029"/>
    <w:rsid w:val="00C27DC6"/>
    <w:rsid w:val="00C303CB"/>
    <w:rsid w:val="00C3095B"/>
    <w:rsid w:val="00C31374"/>
    <w:rsid w:val="00C313F0"/>
    <w:rsid w:val="00C3193B"/>
    <w:rsid w:val="00C3231A"/>
    <w:rsid w:val="00C32F8C"/>
    <w:rsid w:val="00C34357"/>
    <w:rsid w:val="00C358D9"/>
    <w:rsid w:val="00C35A88"/>
    <w:rsid w:val="00C35C0F"/>
    <w:rsid w:val="00C35FD1"/>
    <w:rsid w:val="00C361F4"/>
    <w:rsid w:val="00C3646A"/>
    <w:rsid w:val="00C36B69"/>
    <w:rsid w:val="00C37286"/>
    <w:rsid w:val="00C37F65"/>
    <w:rsid w:val="00C40FC5"/>
    <w:rsid w:val="00C4278B"/>
    <w:rsid w:val="00C4294E"/>
    <w:rsid w:val="00C42DF5"/>
    <w:rsid w:val="00C43817"/>
    <w:rsid w:val="00C439D1"/>
    <w:rsid w:val="00C43A28"/>
    <w:rsid w:val="00C44080"/>
    <w:rsid w:val="00C45C73"/>
    <w:rsid w:val="00C4760F"/>
    <w:rsid w:val="00C47665"/>
    <w:rsid w:val="00C47A9F"/>
    <w:rsid w:val="00C50B70"/>
    <w:rsid w:val="00C51812"/>
    <w:rsid w:val="00C51E80"/>
    <w:rsid w:val="00C52082"/>
    <w:rsid w:val="00C52618"/>
    <w:rsid w:val="00C52DBB"/>
    <w:rsid w:val="00C53610"/>
    <w:rsid w:val="00C53E03"/>
    <w:rsid w:val="00C5446E"/>
    <w:rsid w:val="00C5536C"/>
    <w:rsid w:val="00C5642F"/>
    <w:rsid w:val="00C56A09"/>
    <w:rsid w:val="00C572E0"/>
    <w:rsid w:val="00C60740"/>
    <w:rsid w:val="00C60822"/>
    <w:rsid w:val="00C60C23"/>
    <w:rsid w:val="00C60E89"/>
    <w:rsid w:val="00C61B26"/>
    <w:rsid w:val="00C620B7"/>
    <w:rsid w:val="00C6256B"/>
    <w:rsid w:val="00C63693"/>
    <w:rsid w:val="00C63A21"/>
    <w:rsid w:val="00C63E1D"/>
    <w:rsid w:val="00C642DA"/>
    <w:rsid w:val="00C64634"/>
    <w:rsid w:val="00C661C5"/>
    <w:rsid w:val="00C6657A"/>
    <w:rsid w:val="00C67062"/>
    <w:rsid w:val="00C67739"/>
    <w:rsid w:val="00C67B9B"/>
    <w:rsid w:val="00C67C75"/>
    <w:rsid w:val="00C67E02"/>
    <w:rsid w:val="00C704C9"/>
    <w:rsid w:val="00C707C3"/>
    <w:rsid w:val="00C718C3"/>
    <w:rsid w:val="00C7260E"/>
    <w:rsid w:val="00C72738"/>
    <w:rsid w:val="00C7279D"/>
    <w:rsid w:val="00C72D1A"/>
    <w:rsid w:val="00C73B64"/>
    <w:rsid w:val="00C740FE"/>
    <w:rsid w:val="00C7474E"/>
    <w:rsid w:val="00C74772"/>
    <w:rsid w:val="00C74A0C"/>
    <w:rsid w:val="00C75739"/>
    <w:rsid w:val="00C76AA4"/>
    <w:rsid w:val="00C771D8"/>
    <w:rsid w:val="00C7758F"/>
    <w:rsid w:val="00C779E0"/>
    <w:rsid w:val="00C77EFC"/>
    <w:rsid w:val="00C8044A"/>
    <w:rsid w:val="00C80F50"/>
    <w:rsid w:val="00C81853"/>
    <w:rsid w:val="00C81BE2"/>
    <w:rsid w:val="00C82E07"/>
    <w:rsid w:val="00C83335"/>
    <w:rsid w:val="00C833A0"/>
    <w:rsid w:val="00C839B2"/>
    <w:rsid w:val="00C83D00"/>
    <w:rsid w:val="00C84113"/>
    <w:rsid w:val="00C844A5"/>
    <w:rsid w:val="00C845EA"/>
    <w:rsid w:val="00C84B66"/>
    <w:rsid w:val="00C85D7E"/>
    <w:rsid w:val="00C8653B"/>
    <w:rsid w:val="00C8687D"/>
    <w:rsid w:val="00C86BFE"/>
    <w:rsid w:val="00C87B42"/>
    <w:rsid w:val="00C90073"/>
    <w:rsid w:val="00C9010E"/>
    <w:rsid w:val="00C90568"/>
    <w:rsid w:val="00C90852"/>
    <w:rsid w:val="00C91E2A"/>
    <w:rsid w:val="00C92F8E"/>
    <w:rsid w:val="00C95974"/>
    <w:rsid w:val="00C95D2B"/>
    <w:rsid w:val="00C95DCC"/>
    <w:rsid w:val="00C95FD6"/>
    <w:rsid w:val="00C96505"/>
    <w:rsid w:val="00C96C18"/>
    <w:rsid w:val="00C96D43"/>
    <w:rsid w:val="00C97BA2"/>
    <w:rsid w:val="00C97BF2"/>
    <w:rsid w:val="00C97D9F"/>
    <w:rsid w:val="00C97F98"/>
    <w:rsid w:val="00CA01E4"/>
    <w:rsid w:val="00CA164A"/>
    <w:rsid w:val="00CA16B5"/>
    <w:rsid w:val="00CA26E3"/>
    <w:rsid w:val="00CA28EE"/>
    <w:rsid w:val="00CA2B1F"/>
    <w:rsid w:val="00CA2C42"/>
    <w:rsid w:val="00CA32EA"/>
    <w:rsid w:val="00CA38E4"/>
    <w:rsid w:val="00CA4840"/>
    <w:rsid w:val="00CA5034"/>
    <w:rsid w:val="00CA6908"/>
    <w:rsid w:val="00CA79A5"/>
    <w:rsid w:val="00CB0338"/>
    <w:rsid w:val="00CB1A63"/>
    <w:rsid w:val="00CB2009"/>
    <w:rsid w:val="00CB2C72"/>
    <w:rsid w:val="00CB2D6C"/>
    <w:rsid w:val="00CB338C"/>
    <w:rsid w:val="00CB4095"/>
    <w:rsid w:val="00CB479B"/>
    <w:rsid w:val="00CB4B5A"/>
    <w:rsid w:val="00CB54E5"/>
    <w:rsid w:val="00CB5EC8"/>
    <w:rsid w:val="00CB5F5B"/>
    <w:rsid w:val="00CB69C3"/>
    <w:rsid w:val="00CB713D"/>
    <w:rsid w:val="00CB7878"/>
    <w:rsid w:val="00CC035B"/>
    <w:rsid w:val="00CC03AF"/>
    <w:rsid w:val="00CC059A"/>
    <w:rsid w:val="00CC068C"/>
    <w:rsid w:val="00CC0855"/>
    <w:rsid w:val="00CC099F"/>
    <w:rsid w:val="00CC0F06"/>
    <w:rsid w:val="00CC0FF5"/>
    <w:rsid w:val="00CC19F1"/>
    <w:rsid w:val="00CC2405"/>
    <w:rsid w:val="00CC2DDD"/>
    <w:rsid w:val="00CC3A17"/>
    <w:rsid w:val="00CC43E8"/>
    <w:rsid w:val="00CC4D8B"/>
    <w:rsid w:val="00CC5182"/>
    <w:rsid w:val="00CC5D4A"/>
    <w:rsid w:val="00CC6062"/>
    <w:rsid w:val="00CC7AA1"/>
    <w:rsid w:val="00CD024B"/>
    <w:rsid w:val="00CD07AE"/>
    <w:rsid w:val="00CD1B6A"/>
    <w:rsid w:val="00CD1B6C"/>
    <w:rsid w:val="00CD1E99"/>
    <w:rsid w:val="00CD20AE"/>
    <w:rsid w:val="00CD233F"/>
    <w:rsid w:val="00CD2C32"/>
    <w:rsid w:val="00CD4B37"/>
    <w:rsid w:val="00CD4F1D"/>
    <w:rsid w:val="00CD5843"/>
    <w:rsid w:val="00CD6142"/>
    <w:rsid w:val="00CD63C9"/>
    <w:rsid w:val="00CD6703"/>
    <w:rsid w:val="00CD6827"/>
    <w:rsid w:val="00CD6986"/>
    <w:rsid w:val="00CD7311"/>
    <w:rsid w:val="00CD7972"/>
    <w:rsid w:val="00CD7B24"/>
    <w:rsid w:val="00CE08CA"/>
    <w:rsid w:val="00CE0FD4"/>
    <w:rsid w:val="00CE1396"/>
    <w:rsid w:val="00CE154A"/>
    <w:rsid w:val="00CE154E"/>
    <w:rsid w:val="00CE1B62"/>
    <w:rsid w:val="00CE1D7A"/>
    <w:rsid w:val="00CE20F3"/>
    <w:rsid w:val="00CE2527"/>
    <w:rsid w:val="00CE2A95"/>
    <w:rsid w:val="00CE3FBC"/>
    <w:rsid w:val="00CE4C7C"/>
    <w:rsid w:val="00CE57CA"/>
    <w:rsid w:val="00CE592D"/>
    <w:rsid w:val="00CE6041"/>
    <w:rsid w:val="00CE663E"/>
    <w:rsid w:val="00CE6672"/>
    <w:rsid w:val="00CE69A3"/>
    <w:rsid w:val="00CE7417"/>
    <w:rsid w:val="00CF0313"/>
    <w:rsid w:val="00CF13B5"/>
    <w:rsid w:val="00CF244B"/>
    <w:rsid w:val="00CF3AD4"/>
    <w:rsid w:val="00CF499F"/>
    <w:rsid w:val="00CF53FC"/>
    <w:rsid w:val="00CF5641"/>
    <w:rsid w:val="00CF6189"/>
    <w:rsid w:val="00CF7595"/>
    <w:rsid w:val="00CF7BA0"/>
    <w:rsid w:val="00D018D3"/>
    <w:rsid w:val="00D01E59"/>
    <w:rsid w:val="00D0305F"/>
    <w:rsid w:val="00D0317C"/>
    <w:rsid w:val="00D06083"/>
    <w:rsid w:val="00D07455"/>
    <w:rsid w:val="00D07606"/>
    <w:rsid w:val="00D07781"/>
    <w:rsid w:val="00D107EB"/>
    <w:rsid w:val="00D114D3"/>
    <w:rsid w:val="00D1165A"/>
    <w:rsid w:val="00D11A8B"/>
    <w:rsid w:val="00D11E51"/>
    <w:rsid w:val="00D11F6B"/>
    <w:rsid w:val="00D12BB9"/>
    <w:rsid w:val="00D134D5"/>
    <w:rsid w:val="00D13638"/>
    <w:rsid w:val="00D136AF"/>
    <w:rsid w:val="00D13980"/>
    <w:rsid w:val="00D13AA5"/>
    <w:rsid w:val="00D13AD3"/>
    <w:rsid w:val="00D13DC3"/>
    <w:rsid w:val="00D1483A"/>
    <w:rsid w:val="00D14B52"/>
    <w:rsid w:val="00D14F6D"/>
    <w:rsid w:val="00D15873"/>
    <w:rsid w:val="00D1646F"/>
    <w:rsid w:val="00D169B3"/>
    <w:rsid w:val="00D17EA6"/>
    <w:rsid w:val="00D20139"/>
    <w:rsid w:val="00D21235"/>
    <w:rsid w:val="00D222A7"/>
    <w:rsid w:val="00D23052"/>
    <w:rsid w:val="00D242A1"/>
    <w:rsid w:val="00D2512C"/>
    <w:rsid w:val="00D25C91"/>
    <w:rsid w:val="00D265D1"/>
    <w:rsid w:val="00D26BD0"/>
    <w:rsid w:val="00D274E7"/>
    <w:rsid w:val="00D27D63"/>
    <w:rsid w:val="00D30338"/>
    <w:rsid w:val="00D30ADF"/>
    <w:rsid w:val="00D30DD6"/>
    <w:rsid w:val="00D30F12"/>
    <w:rsid w:val="00D3164D"/>
    <w:rsid w:val="00D32852"/>
    <w:rsid w:val="00D329AA"/>
    <w:rsid w:val="00D333D2"/>
    <w:rsid w:val="00D344C5"/>
    <w:rsid w:val="00D35325"/>
    <w:rsid w:val="00D353B5"/>
    <w:rsid w:val="00D36AE4"/>
    <w:rsid w:val="00D36BB9"/>
    <w:rsid w:val="00D379DF"/>
    <w:rsid w:val="00D37ABE"/>
    <w:rsid w:val="00D41D76"/>
    <w:rsid w:val="00D43AD8"/>
    <w:rsid w:val="00D445A0"/>
    <w:rsid w:val="00D447E9"/>
    <w:rsid w:val="00D45456"/>
    <w:rsid w:val="00D457E5"/>
    <w:rsid w:val="00D458B7"/>
    <w:rsid w:val="00D46A5A"/>
    <w:rsid w:val="00D46E9C"/>
    <w:rsid w:val="00D47716"/>
    <w:rsid w:val="00D504AA"/>
    <w:rsid w:val="00D50962"/>
    <w:rsid w:val="00D50CBA"/>
    <w:rsid w:val="00D51FC7"/>
    <w:rsid w:val="00D52A01"/>
    <w:rsid w:val="00D53253"/>
    <w:rsid w:val="00D53600"/>
    <w:rsid w:val="00D53D03"/>
    <w:rsid w:val="00D5451E"/>
    <w:rsid w:val="00D54737"/>
    <w:rsid w:val="00D54F03"/>
    <w:rsid w:val="00D558C6"/>
    <w:rsid w:val="00D56A42"/>
    <w:rsid w:val="00D570BA"/>
    <w:rsid w:val="00D571A1"/>
    <w:rsid w:val="00D572D8"/>
    <w:rsid w:val="00D6014C"/>
    <w:rsid w:val="00D60E98"/>
    <w:rsid w:val="00D61545"/>
    <w:rsid w:val="00D62451"/>
    <w:rsid w:val="00D625CC"/>
    <w:rsid w:val="00D62838"/>
    <w:rsid w:val="00D62B29"/>
    <w:rsid w:val="00D62DDD"/>
    <w:rsid w:val="00D630BE"/>
    <w:rsid w:val="00D633A8"/>
    <w:rsid w:val="00D63712"/>
    <w:rsid w:val="00D64567"/>
    <w:rsid w:val="00D64DC7"/>
    <w:rsid w:val="00D651E2"/>
    <w:rsid w:val="00D670B6"/>
    <w:rsid w:val="00D677CF"/>
    <w:rsid w:val="00D71AB9"/>
    <w:rsid w:val="00D71AC6"/>
    <w:rsid w:val="00D71C67"/>
    <w:rsid w:val="00D72582"/>
    <w:rsid w:val="00D734F3"/>
    <w:rsid w:val="00D7377C"/>
    <w:rsid w:val="00D7383D"/>
    <w:rsid w:val="00D73AB9"/>
    <w:rsid w:val="00D73C3F"/>
    <w:rsid w:val="00D73D55"/>
    <w:rsid w:val="00D73FE6"/>
    <w:rsid w:val="00D75693"/>
    <w:rsid w:val="00D759CA"/>
    <w:rsid w:val="00D761A7"/>
    <w:rsid w:val="00D765BF"/>
    <w:rsid w:val="00D767A6"/>
    <w:rsid w:val="00D7685A"/>
    <w:rsid w:val="00D77395"/>
    <w:rsid w:val="00D8037D"/>
    <w:rsid w:val="00D80B78"/>
    <w:rsid w:val="00D80F1A"/>
    <w:rsid w:val="00D80F1D"/>
    <w:rsid w:val="00D81715"/>
    <w:rsid w:val="00D818D9"/>
    <w:rsid w:val="00D81A80"/>
    <w:rsid w:val="00D82126"/>
    <w:rsid w:val="00D82979"/>
    <w:rsid w:val="00D82F4F"/>
    <w:rsid w:val="00D8374C"/>
    <w:rsid w:val="00D84664"/>
    <w:rsid w:val="00D84F24"/>
    <w:rsid w:val="00D84F54"/>
    <w:rsid w:val="00D85DEC"/>
    <w:rsid w:val="00D86046"/>
    <w:rsid w:val="00D87422"/>
    <w:rsid w:val="00D87B0C"/>
    <w:rsid w:val="00D87DD1"/>
    <w:rsid w:val="00D90AAB"/>
    <w:rsid w:val="00D90E27"/>
    <w:rsid w:val="00D922D3"/>
    <w:rsid w:val="00D9271D"/>
    <w:rsid w:val="00D92B52"/>
    <w:rsid w:val="00D92BAD"/>
    <w:rsid w:val="00D9352B"/>
    <w:rsid w:val="00D94125"/>
    <w:rsid w:val="00D94282"/>
    <w:rsid w:val="00D94A0B"/>
    <w:rsid w:val="00D94CA7"/>
    <w:rsid w:val="00D95849"/>
    <w:rsid w:val="00D96105"/>
    <w:rsid w:val="00D9697C"/>
    <w:rsid w:val="00D96ACD"/>
    <w:rsid w:val="00D96CFF"/>
    <w:rsid w:val="00D97471"/>
    <w:rsid w:val="00D97770"/>
    <w:rsid w:val="00D97998"/>
    <w:rsid w:val="00D97A67"/>
    <w:rsid w:val="00D97D3B"/>
    <w:rsid w:val="00DA0800"/>
    <w:rsid w:val="00DA12BF"/>
    <w:rsid w:val="00DA1910"/>
    <w:rsid w:val="00DA2095"/>
    <w:rsid w:val="00DA3D1C"/>
    <w:rsid w:val="00DA4CD3"/>
    <w:rsid w:val="00DA4D42"/>
    <w:rsid w:val="00DA604E"/>
    <w:rsid w:val="00DA6994"/>
    <w:rsid w:val="00DA6B05"/>
    <w:rsid w:val="00DA6FCD"/>
    <w:rsid w:val="00DA7182"/>
    <w:rsid w:val="00DA772E"/>
    <w:rsid w:val="00DB052F"/>
    <w:rsid w:val="00DB2DD9"/>
    <w:rsid w:val="00DB2E85"/>
    <w:rsid w:val="00DB3147"/>
    <w:rsid w:val="00DB3231"/>
    <w:rsid w:val="00DB5564"/>
    <w:rsid w:val="00DB5A42"/>
    <w:rsid w:val="00DB5F6A"/>
    <w:rsid w:val="00DB6409"/>
    <w:rsid w:val="00DB73DA"/>
    <w:rsid w:val="00DB7674"/>
    <w:rsid w:val="00DB783A"/>
    <w:rsid w:val="00DC01E8"/>
    <w:rsid w:val="00DC0305"/>
    <w:rsid w:val="00DC0414"/>
    <w:rsid w:val="00DC0452"/>
    <w:rsid w:val="00DC0C32"/>
    <w:rsid w:val="00DC0CE7"/>
    <w:rsid w:val="00DC0E1D"/>
    <w:rsid w:val="00DC1C65"/>
    <w:rsid w:val="00DC2294"/>
    <w:rsid w:val="00DC26D7"/>
    <w:rsid w:val="00DC2AE9"/>
    <w:rsid w:val="00DC30A7"/>
    <w:rsid w:val="00DC4547"/>
    <w:rsid w:val="00DC4F29"/>
    <w:rsid w:val="00DC6639"/>
    <w:rsid w:val="00DC676E"/>
    <w:rsid w:val="00DC70B7"/>
    <w:rsid w:val="00DC75AB"/>
    <w:rsid w:val="00DC7AB0"/>
    <w:rsid w:val="00DC7ACC"/>
    <w:rsid w:val="00DD050D"/>
    <w:rsid w:val="00DD0E91"/>
    <w:rsid w:val="00DD15C1"/>
    <w:rsid w:val="00DD18D0"/>
    <w:rsid w:val="00DD2E14"/>
    <w:rsid w:val="00DD4594"/>
    <w:rsid w:val="00DD5C37"/>
    <w:rsid w:val="00DD625C"/>
    <w:rsid w:val="00DD6C38"/>
    <w:rsid w:val="00DE02B5"/>
    <w:rsid w:val="00DE0BC6"/>
    <w:rsid w:val="00DE11A0"/>
    <w:rsid w:val="00DE1571"/>
    <w:rsid w:val="00DE1D66"/>
    <w:rsid w:val="00DE2372"/>
    <w:rsid w:val="00DE2A51"/>
    <w:rsid w:val="00DE2F26"/>
    <w:rsid w:val="00DE35FE"/>
    <w:rsid w:val="00DE3ED6"/>
    <w:rsid w:val="00DE4294"/>
    <w:rsid w:val="00DE495B"/>
    <w:rsid w:val="00DE4A0C"/>
    <w:rsid w:val="00DE574F"/>
    <w:rsid w:val="00DE5890"/>
    <w:rsid w:val="00DE5EC4"/>
    <w:rsid w:val="00DE675C"/>
    <w:rsid w:val="00DE6A5C"/>
    <w:rsid w:val="00DE6D73"/>
    <w:rsid w:val="00DE6F02"/>
    <w:rsid w:val="00DE75B3"/>
    <w:rsid w:val="00DE7AC2"/>
    <w:rsid w:val="00DE7C8F"/>
    <w:rsid w:val="00DE7CF3"/>
    <w:rsid w:val="00DE7D2F"/>
    <w:rsid w:val="00DE7E63"/>
    <w:rsid w:val="00DF025A"/>
    <w:rsid w:val="00DF03EB"/>
    <w:rsid w:val="00DF0FD0"/>
    <w:rsid w:val="00DF149E"/>
    <w:rsid w:val="00DF20F0"/>
    <w:rsid w:val="00DF24B3"/>
    <w:rsid w:val="00DF2908"/>
    <w:rsid w:val="00DF3A58"/>
    <w:rsid w:val="00DF3B56"/>
    <w:rsid w:val="00DF453C"/>
    <w:rsid w:val="00DF4D0D"/>
    <w:rsid w:val="00DF5828"/>
    <w:rsid w:val="00DF5949"/>
    <w:rsid w:val="00DF63FF"/>
    <w:rsid w:val="00DF644D"/>
    <w:rsid w:val="00DF650C"/>
    <w:rsid w:val="00DF693C"/>
    <w:rsid w:val="00DF79BA"/>
    <w:rsid w:val="00E002C9"/>
    <w:rsid w:val="00E00C56"/>
    <w:rsid w:val="00E0159E"/>
    <w:rsid w:val="00E02D19"/>
    <w:rsid w:val="00E03CEC"/>
    <w:rsid w:val="00E04E5A"/>
    <w:rsid w:val="00E050B6"/>
    <w:rsid w:val="00E053CD"/>
    <w:rsid w:val="00E056AC"/>
    <w:rsid w:val="00E056E2"/>
    <w:rsid w:val="00E05C0D"/>
    <w:rsid w:val="00E05E65"/>
    <w:rsid w:val="00E0632D"/>
    <w:rsid w:val="00E06E6F"/>
    <w:rsid w:val="00E06F24"/>
    <w:rsid w:val="00E0701A"/>
    <w:rsid w:val="00E07308"/>
    <w:rsid w:val="00E075C7"/>
    <w:rsid w:val="00E07704"/>
    <w:rsid w:val="00E07C0E"/>
    <w:rsid w:val="00E10010"/>
    <w:rsid w:val="00E10E8B"/>
    <w:rsid w:val="00E11015"/>
    <w:rsid w:val="00E123FE"/>
    <w:rsid w:val="00E128A7"/>
    <w:rsid w:val="00E129B7"/>
    <w:rsid w:val="00E13388"/>
    <w:rsid w:val="00E133B2"/>
    <w:rsid w:val="00E13EEE"/>
    <w:rsid w:val="00E1410E"/>
    <w:rsid w:val="00E14429"/>
    <w:rsid w:val="00E14A2C"/>
    <w:rsid w:val="00E14A37"/>
    <w:rsid w:val="00E15773"/>
    <w:rsid w:val="00E15933"/>
    <w:rsid w:val="00E15E8E"/>
    <w:rsid w:val="00E16404"/>
    <w:rsid w:val="00E1668A"/>
    <w:rsid w:val="00E1727F"/>
    <w:rsid w:val="00E1772C"/>
    <w:rsid w:val="00E2096B"/>
    <w:rsid w:val="00E20B2B"/>
    <w:rsid w:val="00E20E14"/>
    <w:rsid w:val="00E20F0F"/>
    <w:rsid w:val="00E21ACB"/>
    <w:rsid w:val="00E21FBC"/>
    <w:rsid w:val="00E227F2"/>
    <w:rsid w:val="00E22A7B"/>
    <w:rsid w:val="00E22B5E"/>
    <w:rsid w:val="00E234F6"/>
    <w:rsid w:val="00E23A96"/>
    <w:rsid w:val="00E23C61"/>
    <w:rsid w:val="00E242C9"/>
    <w:rsid w:val="00E25053"/>
    <w:rsid w:val="00E25C72"/>
    <w:rsid w:val="00E272B8"/>
    <w:rsid w:val="00E2772B"/>
    <w:rsid w:val="00E27916"/>
    <w:rsid w:val="00E27AA2"/>
    <w:rsid w:val="00E300AA"/>
    <w:rsid w:val="00E30434"/>
    <w:rsid w:val="00E30495"/>
    <w:rsid w:val="00E3120D"/>
    <w:rsid w:val="00E3283F"/>
    <w:rsid w:val="00E333C7"/>
    <w:rsid w:val="00E33404"/>
    <w:rsid w:val="00E337CC"/>
    <w:rsid w:val="00E34209"/>
    <w:rsid w:val="00E35773"/>
    <w:rsid w:val="00E358B9"/>
    <w:rsid w:val="00E35A8A"/>
    <w:rsid w:val="00E35FF0"/>
    <w:rsid w:val="00E3670E"/>
    <w:rsid w:val="00E37681"/>
    <w:rsid w:val="00E37CE0"/>
    <w:rsid w:val="00E40679"/>
    <w:rsid w:val="00E40CC2"/>
    <w:rsid w:val="00E40F7D"/>
    <w:rsid w:val="00E41C1E"/>
    <w:rsid w:val="00E42DA7"/>
    <w:rsid w:val="00E43059"/>
    <w:rsid w:val="00E43119"/>
    <w:rsid w:val="00E43575"/>
    <w:rsid w:val="00E44076"/>
    <w:rsid w:val="00E44EEB"/>
    <w:rsid w:val="00E452DD"/>
    <w:rsid w:val="00E4546C"/>
    <w:rsid w:val="00E458D8"/>
    <w:rsid w:val="00E463EF"/>
    <w:rsid w:val="00E47F31"/>
    <w:rsid w:val="00E50673"/>
    <w:rsid w:val="00E50FD0"/>
    <w:rsid w:val="00E51257"/>
    <w:rsid w:val="00E519BE"/>
    <w:rsid w:val="00E52EA8"/>
    <w:rsid w:val="00E52FA2"/>
    <w:rsid w:val="00E535CF"/>
    <w:rsid w:val="00E53FB6"/>
    <w:rsid w:val="00E54136"/>
    <w:rsid w:val="00E542CC"/>
    <w:rsid w:val="00E548CF"/>
    <w:rsid w:val="00E550D2"/>
    <w:rsid w:val="00E55CC8"/>
    <w:rsid w:val="00E55F37"/>
    <w:rsid w:val="00E56278"/>
    <w:rsid w:val="00E5628F"/>
    <w:rsid w:val="00E56616"/>
    <w:rsid w:val="00E5679C"/>
    <w:rsid w:val="00E56820"/>
    <w:rsid w:val="00E56A34"/>
    <w:rsid w:val="00E56CDB"/>
    <w:rsid w:val="00E57276"/>
    <w:rsid w:val="00E6012A"/>
    <w:rsid w:val="00E603CB"/>
    <w:rsid w:val="00E606BD"/>
    <w:rsid w:val="00E61625"/>
    <w:rsid w:val="00E61A49"/>
    <w:rsid w:val="00E61C1D"/>
    <w:rsid w:val="00E62DC2"/>
    <w:rsid w:val="00E63299"/>
    <w:rsid w:val="00E6419F"/>
    <w:rsid w:val="00E64458"/>
    <w:rsid w:val="00E646A3"/>
    <w:rsid w:val="00E64925"/>
    <w:rsid w:val="00E65B36"/>
    <w:rsid w:val="00E678C2"/>
    <w:rsid w:val="00E701E9"/>
    <w:rsid w:val="00E70F83"/>
    <w:rsid w:val="00E715F5"/>
    <w:rsid w:val="00E71DB5"/>
    <w:rsid w:val="00E71DE0"/>
    <w:rsid w:val="00E725FC"/>
    <w:rsid w:val="00E72A6A"/>
    <w:rsid w:val="00E732C5"/>
    <w:rsid w:val="00E7418F"/>
    <w:rsid w:val="00E7472B"/>
    <w:rsid w:val="00E74809"/>
    <w:rsid w:val="00E74CA4"/>
    <w:rsid w:val="00E75904"/>
    <w:rsid w:val="00E7617B"/>
    <w:rsid w:val="00E76A2C"/>
    <w:rsid w:val="00E76DDC"/>
    <w:rsid w:val="00E77A27"/>
    <w:rsid w:val="00E8096A"/>
    <w:rsid w:val="00E80F33"/>
    <w:rsid w:val="00E815A8"/>
    <w:rsid w:val="00E817C7"/>
    <w:rsid w:val="00E81C0C"/>
    <w:rsid w:val="00E8233F"/>
    <w:rsid w:val="00E8394D"/>
    <w:rsid w:val="00E83AFA"/>
    <w:rsid w:val="00E840AE"/>
    <w:rsid w:val="00E8417D"/>
    <w:rsid w:val="00E864BD"/>
    <w:rsid w:val="00E86EF3"/>
    <w:rsid w:val="00E87060"/>
    <w:rsid w:val="00E8720D"/>
    <w:rsid w:val="00E877CC"/>
    <w:rsid w:val="00E90C5B"/>
    <w:rsid w:val="00E9202B"/>
    <w:rsid w:val="00E92054"/>
    <w:rsid w:val="00E92133"/>
    <w:rsid w:val="00E92162"/>
    <w:rsid w:val="00E93499"/>
    <w:rsid w:val="00E9393E"/>
    <w:rsid w:val="00E93B71"/>
    <w:rsid w:val="00E93D00"/>
    <w:rsid w:val="00E941E4"/>
    <w:rsid w:val="00E9477A"/>
    <w:rsid w:val="00E95779"/>
    <w:rsid w:val="00E96B37"/>
    <w:rsid w:val="00EA0B6B"/>
    <w:rsid w:val="00EA1013"/>
    <w:rsid w:val="00EA1234"/>
    <w:rsid w:val="00EA22E3"/>
    <w:rsid w:val="00EA2994"/>
    <w:rsid w:val="00EA4A59"/>
    <w:rsid w:val="00EA69B7"/>
    <w:rsid w:val="00EA785D"/>
    <w:rsid w:val="00EA79F7"/>
    <w:rsid w:val="00EB0C00"/>
    <w:rsid w:val="00EB1031"/>
    <w:rsid w:val="00EB11EB"/>
    <w:rsid w:val="00EB25CB"/>
    <w:rsid w:val="00EB28A1"/>
    <w:rsid w:val="00EB3063"/>
    <w:rsid w:val="00EB3C88"/>
    <w:rsid w:val="00EB4874"/>
    <w:rsid w:val="00EB6C32"/>
    <w:rsid w:val="00EB730A"/>
    <w:rsid w:val="00EB7491"/>
    <w:rsid w:val="00EB7C06"/>
    <w:rsid w:val="00EC0847"/>
    <w:rsid w:val="00EC08B3"/>
    <w:rsid w:val="00EC0C66"/>
    <w:rsid w:val="00EC1840"/>
    <w:rsid w:val="00EC1AB6"/>
    <w:rsid w:val="00EC336E"/>
    <w:rsid w:val="00EC42EF"/>
    <w:rsid w:val="00EC4568"/>
    <w:rsid w:val="00EC6322"/>
    <w:rsid w:val="00EC68F7"/>
    <w:rsid w:val="00EC6B36"/>
    <w:rsid w:val="00EC70EF"/>
    <w:rsid w:val="00EC710E"/>
    <w:rsid w:val="00EC71A1"/>
    <w:rsid w:val="00EC751D"/>
    <w:rsid w:val="00EC78C0"/>
    <w:rsid w:val="00ED0820"/>
    <w:rsid w:val="00ED0821"/>
    <w:rsid w:val="00ED0EAB"/>
    <w:rsid w:val="00ED1015"/>
    <w:rsid w:val="00ED366E"/>
    <w:rsid w:val="00ED3FF3"/>
    <w:rsid w:val="00ED47F5"/>
    <w:rsid w:val="00ED499B"/>
    <w:rsid w:val="00ED5925"/>
    <w:rsid w:val="00ED5C0A"/>
    <w:rsid w:val="00ED6677"/>
    <w:rsid w:val="00ED74F1"/>
    <w:rsid w:val="00EE0A4A"/>
    <w:rsid w:val="00EE0B76"/>
    <w:rsid w:val="00EE100F"/>
    <w:rsid w:val="00EE1020"/>
    <w:rsid w:val="00EE112A"/>
    <w:rsid w:val="00EE122D"/>
    <w:rsid w:val="00EE240D"/>
    <w:rsid w:val="00EE2F0B"/>
    <w:rsid w:val="00EE340A"/>
    <w:rsid w:val="00EE4D07"/>
    <w:rsid w:val="00EE51DD"/>
    <w:rsid w:val="00EE5E62"/>
    <w:rsid w:val="00EE62CA"/>
    <w:rsid w:val="00EE6519"/>
    <w:rsid w:val="00EE6F87"/>
    <w:rsid w:val="00EE6FD2"/>
    <w:rsid w:val="00EE7492"/>
    <w:rsid w:val="00EE74A8"/>
    <w:rsid w:val="00EE7A39"/>
    <w:rsid w:val="00EF0DA0"/>
    <w:rsid w:val="00EF0F37"/>
    <w:rsid w:val="00EF10A9"/>
    <w:rsid w:val="00EF1271"/>
    <w:rsid w:val="00EF1394"/>
    <w:rsid w:val="00EF1B1A"/>
    <w:rsid w:val="00EF1E14"/>
    <w:rsid w:val="00EF2033"/>
    <w:rsid w:val="00EF228C"/>
    <w:rsid w:val="00EF24C0"/>
    <w:rsid w:val="00EF2631"/>
    <w:rsid w:val="00EF2A69"/>
    <w:rsid w:val="00EF2B91"/>
    <w:rsid w:val="00EF2CAD"/>
    <w:rsid w:val="00EF2CEE"/>
    <w:rsid w:val="00EF3F4F"/>
    <w:rsid w:val="00EF452D"/>
    <w:rsid w:val="00EF476F"/>
    <w:rsid w:val="00EF486D"/>
    <w:rsid w:val="00EF6104"/>
    <w:rsid w:val="00EF67BD"/>
    <w:rsid w:val="00EF79CC"/>
    <w:rsid w:val="00EF7AC2"/>
    <w:rsid w:val="00EF7E80"/>
    <w:rsid w:val="00F004A0"/>
    <w:rsid w:val="00F00734"/>
    <w:rsid w:val="00F00740"/>
    <w:rsid w:val="00F015A7"/>
    <w:rsid w:val="00F01873"/>
    <w:rsid w:val="00F023AE"/>
    <w:rsid w:val="00F02556"/>
    <w:rsid w:val="00F02B38"/>
    <w:rsid w:val="00F02F3C"/>
    <w:rsid w:val="00F03B40"/>
    <w:rsid w:val="00F04852"/>
    <w:rsid w:val="00F051C1"/>
    <w:rsid w:val="00F0531D"/>
    <w:rsid w:val="00F053EE"/>
    <w:rsid w:val="00F057F9"/>
    <w:rsid w:val="00F06BD6"/>
    <w:rsid w:val="00F06F46"/>
    <w:rsid w:val="00F071FE"/>
    <w:rsid w:val="00F07992"/>
    <w:rsid w:val="00F07A4D"/>
    <w:rsid w:val="00F07A6D"/>
    <w:rsid w:val="00F1010B"/>
    <w:rsid w:val="00F102FF"/>
    <w:rsid w:val="00F1059A"/>
    <w:rsid w:val="00F10F99"/>
    <w:rsid w:val="00F11145"/>
    <w:rsid w:val="00F11D6F"/>
    <w:rsid w:val="00F11DC9"/>
    <w:rsid w:val="00F11E3B"/>
    <w:rsid w:val="00F138FA"/>
    <w:rsid w:val="00F143BF"/>
    <w:rsid w:val="00F14621"/>
    <w:rsid w:val="00F1475F"/>
    <w:rsid w:val="00F15601"/>
    <w:rsid w:val="00F16FA0"/>
    <w:rsid w:val="00F174F8"/>
    <w:rsid w:val="00F17AD1"/>
    <w:rsid w:val="00F17D73"/>
    <w:rsid w:val="00F2055A"/>
    <w:rsid w:val="00F20763"/>
    <w:rsid w:val="00F21C34"/>
    <w:rsid w:val="00F21E0E"/>
    <w:rsid w:val="00F2232C"/>
    <w:rsid w:val="00F2335E"/>
    <w:rsid w:val="00F24182"/>
    <w:rsid w:val="00F243D2"/>
    <w:rsid w:val="00F24637"/>
    <w:rsid w:val="00F2505C"/>
    <w:rsid w:val="00F25A14"/>
    <w:rsid w:val="00F26228"/>
    <w:rsid w:val="00F26553"/>
    <w:rsid w:val="00F27082"/>
    <w:rsid w:val="00F27684"/>
    <w:rsid w:val="00F278F5"/>
    <w:rsid w:val="00F27DE1"/>
    <w:rsid w:val="00F27F69"/>
    <w:rsid w:val="00F3036E"/>
    <w:rsid w:val="00F304E8"/>
    <w:rsid w:val="00F30944"/>
    <w:rsid w:val="00F31FFF"/>
    <w:rsid w:val="00F32D6B"/>
    <w:rsid w:val="00F32FE0"/>
    <w:rsid w:val="00F330BA"/>
    <w:rsid w:val="00F34534"/>
    <w:rsid w:val="00F34895"/>
    <w:rsid w:val="00F34B67"/>
    <w:rsid w:val="00F34D32"/>
    <w:rsid w:val="00F35483"/>
    <w:rsid w:val="00F3556C"/>
    <w:rsid w:val="00F36317"/>
    <w:rsid w:val="00F369D3"/>
    <w:rsid w:val="00F36E3D"/>
    <w:rsid w:val="00F36EF2"/>
    <w:rsid w:val="00F37324"/>
    <w:rsid w:val="00F376A9"/>
    <w:rsid w:val="00F40502"/>
    <w:rsid w:val="00F40E36"/>
    <w:rsid w:val="00F41892"/>
    <w:rsid w:val="00F41EB7"/>
    <w:rsid w:val="00F4253E"/>
    <w:rsid w:val="00F42B04"/>
    <w:rsid w:val="00F42B12"/>
    <w:rsid w:val="00F42CB7"/>
    <w:rsid w:val="00F42EA9"/>
    <w:rsid w:val="00F434E1"/>
    <w:rsid w:val="00F4352C"/>
    <w:rsid w:val="00F43C3F"/>
    <w:rsid w:val="00F43C7F"/>
    <w:rsid w:val="00F442EA"/>
    <w:rsid w:val="00F44DEC"/>
    <w:rsid w:val="00F45DC7"/>
    <w:rsid w:val="00F45EF5"/>
    <w:rsid w:val="00F4600A"/>
    <w:rsid w:val="00F461F4"/>
    <w:rsid w:val="00F46DFE"/>
    <w:rsid w:val="00F4712D"/>
    <w:rsid w:val="00F47B13"/>
    <w:rsid w:val="00F50043"/>
    <w:rsid w:val="00F502A5"/>
    <w:rsid w:val="00F50AB9"/>
    <w:rsid w:val="00F51A0B"/>
    <w:rsid w:val="00F51B17"/>
    <w:rsid w:val="00F51B1D"/>
    <w:rsid w:val="00F5225F"/>
    <w:rsid w:val="00F5241C"/>
    <w:rsid w:val="00F52FB4"/>
    <w:rsid w:val="00F53776"/>
    <w:rsid w:val="00F53DD3"/>
    <w:rsid w:val="00F53E37"/>
    <w:rsid w:val="00F53E3E"/>
    <w:rsid w:val="00F541D3"/>
    <w:rsid w:val="00F54A10"/>
    <w:rsid w:val="00F54AF9"/>
    <w:rsid w:val="00F54F24"/>
    <w:rsid w:val="00F54F6C"/>
    <w:rsid w:val="00F550DB"/>
    <w:rsid w:val="00F55E40"/>
    <w:rsid w:val="00F577A4"/>
    <w:rsid w:val="00F57F43"/>
    <w:rsid w:val="00F600FC"/>
    <w:rsid w:val="00F603B7"/>
    <w:rsid w:val="00F61D0F"/>
    <w:rsid w:val="00F62559"/>
    <w:rsid w:val="00F62A34"/>
    <w:rsid w:val="00F63888"/>
    <w:rsid w:val="00F63DCB"/>
    <w:rsid w:val="00F64122"/>
    <w:rsid w:val="00F64696"/>
    <w:rsid w:val="00F647DF"/>
    <w:rsid w:val="00F65277"/>
    <w:rsid w:val="00F6553F"/>
    <w:rsid w:val="00F65B5B"/>
    <w:rsid w:val="00F66371"/>
    <w:rsid w:val="00F66DF5"/>
    <w:rsid w:val="00F66E6B"/>
    <w:rsid w:val="00F66F0E"/>
    <w:rsid w:val="00F6724D"/>
    <w:rsid w:val="00F672CC"/>
    <w:rsid w:val="00F70280"/>
    <w:rsid w:val="00F70485"/>
    <w:rsid w:val="00F70642"/>
    <w:rsid w:val="00F709C8"/>
    <w:rsid w:val="00F70C83"/>
    <w:rsid w:val="00F71672"/>
    <w:rsid w:val="00F71F44"/>
    <w:rsid w:val="00F73635"/>
    <w:rsid w:val="00F73879"/>
    <w:rsid w:val="00F73BC2"/>
    <w:rsid w:val="00F73D1F"/>
    <w:rsid w:val="00F73EFD"/>
    <w:rsid w:val="00F74456"/>
    <w:rsid w:val="00F745D2"/>
    <w:rsid w:val="00F74746"/>
    <w:rsid w:val="00F74D64"/>
    <w:rsid w:val="00F75EED"/>
    <w:rsid w:val="00F762CF"/>
    <w:rsid w:val="00F76A23"/>
    <w:rsid w:val="00F7799F"/>
    <w:rsid w:val="00F80B42"/>
    <w:rsid w:val="00F814D5"/>
    <w:rsid w:val="00F82353"/>
    <w:rsid w:val="00F825C1"/>
    <w:rsid w:val="00F82ADD"/>
    <w:rsid w:val="00F82BE4"/>
    <w:rsid w:val="00F83157"/>
    <w:rsid w:val="00F832BA"/>
    <w:rsid w:val="00F833E8"/>
    <w:rsid w:val="00F84A58"/>
    <w:rsid w:val="00F86C2E"/>
    <w:rsid w:val="00F8710B"/>
    <w:rsid w:val="00F87872"/>
    <w:rsid w:val="00F90A22"/>
    <w:rsid w:val="00F9113A"/>
    <w:rsid w:val="00F9333A"/>
    <w:rsid w:val="00F945F2"/>
    <w:rsid w:val="00F946D8"/>
    <w:rsid w:val="00F94F52"/>
    <w:rsid w:val="00F95285"/>
    <w:rsid w:val="00F957EA"/>
    <w:rsid w:val="00F9643E"/>
    <w:rsid w:val="00F96AE0"/>
    <w:rsid w:val="00F96B53"/>
    <w:rsid w:val="00F96D2D"/>
    <w:rsid w:val="00FA120B"/>
    <w:rsid w:val="00FA20D0"/>
    <w:rsid w:val="00FA2421"/>
    <w:rsid w:val="00FA2673"/>
    <w:rsid w:val="00FA2F95"/>
    <w:rsid w:val="00FA30D8"/>
    <w:rsid w:val="00FA342B"/>
    <w:rsid w:val="00FA3DD0"/>
    <w:rsid w:val="00FA42CA"/>
    <w:rsid w:val="00FA4511"/>
    <w:rsid w:val="00FA51BB"/>
    <w:rsid w:val="00FA5676"/>
    <w:rsid w:val="00FA5A6C"/>
    <w:rsid w:val="00FA691C"/>
    <w:rsid w:val="00FA7B13"/>
    <w:rsid w:val="00FB0630"/>
    <w:rsid w:val="00FB1AB3"/>
    <w:rsid w:val="00FB1E17"/>
    <w:rsid w:val="00FB4355"/>
    <w:rsid w:val="00FB4744"/>
    <w:rsid w:val="00FB62CB"/>
    <w:rsid w:val="00FB63F9"/>
    <w:rsid w:val="00FB65F5"/>
    <w:rsid w:val="00FB7196"/>
    <w:rsid w:val="00FB74C0"/>
    <w:rsid w:val="00FB7649"/>
    <w:rsid w:val="00FB7861"/>
    <w:rsid w:val="00FB7BAD"/>
    <w:rsid w:val="00FC0015"/>
    <w:rsid w:val="00FC0D54"/>
    <w:rsid w:val="00FC11C1"/>
    <w:rsid w:val="00FC1380"/>
    <w:rsid w:val="00FC1AA9"/>
    <w:rsid w:val="00FC1E0F"/>
    <w:rsid w:val="00FC2865"/>
    <w:rsid w:val="00FC2F46"/>
    <w:rsid w:val="00FC4267"/>
    <w:rsid w:val="00FC4348"/>
    <w:rsid w:val="00FC4417"/>
    <w:rsid w:val="00FC5022"/>
    <w:rsid w:val="00FC61A8"/>
    <w:rsid w:val="00FC6238"/>
    <w:rsid w:val="00FC6E07"/>
    <w:rsid w:val="00FC7384"/>
    <w:rsid w:val="00FC78FD"/>
    <w:rsid w:val="00FC7D2F"/>
    <w:rsid w:val="00FD015E"/>
    <w:rsid w:val="00FD0219"/>
    <w:rsid w:val="00FD023B"/>
    <w:rsid w:val="00FD15F5"/>
    <w:rsid w:val="00FD1812"/>
    <w:rsid w:val="00FD3052"/>
    <w:rsid w:val="00FD3400"/>
    <w:rsid w:val="00FD377A"/>
    <w:rsid w:val="00FD3AAF"/>
    <w:rsid w:val="00FD4525"/>
    <w:rsid w:val="00FD4606"/>
    <w:rsid w:val="00FD4AB1"/>
    <w:rsid w:val="00FD57D8"/>
    <w:rsid w:val="00FD596E"/>
    <w:rsid w:val="00FD6023"/>
    <w:rsid w:val="00FD6618"/>
    <w:rsid w:val="00FD6EE0"/>
    <w:rsid w:val="00FD704A"/>
    <w:rsid w:val="00FD76F3"/>
    <w:rsid w:val="00FE0530"/>
    <w:rsid w:val="00FE0AFA"/>
    <w:rsid w:val="00FE0B19"/>
    <w:rsid w:val="00FE0D3B"/>
    <w:rsid w:val="00FE127C"/>
    <w:rsid w:val="00FE1814"/>
    <w:rsid w:val="00FE221B"/>
    <w:rsid w:val="00FE269D"/>
    <w:rsid w:val="00FE2E2E"/>
    <w:rsid w:val="00FE2F19"/>
    <w:rsid w:val="00FE398F"/>
    <w:rsid w:val="00FE3AC7"/>
    <w:rsid w:val="00FE3B45"/>
    <w:rsid w:val="00FE421F"/>
    <w:rsid w:val="00FE4CBC"/>
    <w:rsid w:val="00FE57F1"/>
    <w:rsid w:val="00FE5D7E"/>
    <w:rsid w:val="00FE6CEB"/>
    <w:rsid w:val="00FE6D82"/>
    <w:rsid w:val="00FE6E4F"/>
    <w:rsid w:val="00FE7685"/>
    <w:rsid w:val="00FF0393"/>
    <w:rsid w:val="00FF03C8"/>
    <w:rsid w:val="00FF06B4"/>
    <w:rsid w:val="00FF06B6"/>
    <w:rsid w:val="00FF0B06"/>
    <w:rsid w:val="00FF181A"/>
    <w:rsid w:val="00FF1E7F"/>
    <w:rsid w:val="00FF21D9"/>
    <w:rsid w:val="00FF2366"/>
    <w:rsid w:val="00FF28EC"/>
    <w:rsid w:val="00FF34F4"/>
    <w:rsid w:val="00FF3951"/>
    <w:rsid w:val="00FF47A1"/>
    <w:rsid w:val="00FF496F"/>
    <w:rsid w:val="00FF4A53"/>
    <w:rsid w:val="00FF4D4F"/>
    <w:rsid w:val="00FF540A"/>
    <w:rsid w:val="00FF5AE7"/>
    <w:rsid w:val="00FF5BB1"/>
    <w:rsid w:val="00FF5BF6"/>
    <w:rsid w:val="00FF6812"/>
    <w:rsid w:val="00FF708C"/>
    <w:rsid w:val="00FF755F"/>
    <w:rsid w:val="00FF7A0B"/>
    <w:rsid w:val="3261ED88"/>
    <w:rsid w:val="6FBD56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895F7"/>
  <w15:docId w15:val="{ECFAD8E0-6C7C-4E24-B2BB-15FFE0C0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DB9"/>
    <w:pPr>
      <w:spacing w:after="120"/>
    </w:pPr>
    <w:rPr>
      <w:rFonts w:ascii="Segoe UI" w:hAnsi="Segoe UI"/>
      <w:sz w:val="19"/>
      <w:lang w:val="en-AU"/>
    </w:rPr>
  </w:style>
  <w:style w:type="paragraph" w:styleId="Heading1">
    <w:name w:val="heading 1"/>
    <w:basedOn w:val="Normal"/>
    <w:next w:val="Normal"/>
    <w:link w:val="Heading1Char"/>
    <w:uiPriority w:val="19"/>
    <w:qFormat/>
    <w:rsid w:val="00C04DB9"/>
    <w:pPr>
      <w:keepNext/>
      <w:pageBreakBefore/>
      <w:numPr>
        <w:numId w:val="13"/>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C04DB9"/>
    <w:pPr>
      <w:keepNext/>
      <w:numPr>
        <w:ilvl w:val="1"/>
        <w:numId w:val="13"/>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C04DB9"/>
    <w:pPr>
      <w:keepNext/>
      <w:numPr>
        <w:ilvl w:val="2"/>
        <w:numId w:val="13"/>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C04DB9"/>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C04DB9"/>
    <w:pPr>
      <w:keepNext/>
      <w:numPr>
        <w:ilvl w:val="4"/>
        <w:numId w:val="13"/>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C04DB9"/>
    <w:pPr>
      <w:keepNext/>
      <w:keepLines/>
      <w:numPr>
        <w:ilvl w:val="5"/>
        <w:numId w:val="13"/>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C04DB9"/>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C04DB9"/>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C04DB9"/>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C04DB9"/>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C04DB9"/>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C04DB9"/>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C04DB9"/>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C04DB9"/>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C04DB9"/>
    <w:pPr>
      <w:numPr>
        <w:numId w:val="12"/>
      </w:numPr>
      <w:suppressAutoHyphens/>
    </w:pPr>
    <w:rPr>
      <w:rFonts w:eastAsia="Times New Roman" w:cs="Times New Roman"/>
      <w:szCs w:val="19"/>
      <w:lang w:eastAsia="en-AU"/>
    </w:rPr>
  </w:style>
  <w:style w:type="paragraph" w:customStyle="1" w:styleId="TableNheader">
    <w:name w:val="Table N header"/>
    <w:basedOn w:val="Normal"/>
    <w:uiPriority w:val="2"/>
    <w:qFormat/>
    <w:rsid w:val="00C04DB9"/>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C04DB9"/>
    <w:pPr>
      <w:spacing w:before="60" w:after="60"/>
    </w:pPr>
    <w:rPr>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Historic" w:hAnsi="Segoe UI Historic"/>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Historic" w:hAnsi="Segoe UI Historic"/>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C04DB9"/>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C04DB9"/>
    <w:rPr>
      <w:rFonts w:ascii="Segoe UI" w:hAnsi="Segoe UI"/>
      <w:sz w:val="15"/>
      <w:lang w:val="en-AU"/>
    </w:rPr>
  </w:style>
  <w:style w:type="paragraph" w:styleId="Caption">
    <w:name w:val="caption"/>
    <w:basedOn w:val="Normal"/>
    <w:next w:val="Normal"/>
    <w:link w:val="CaptionChar"/>
    <w:uiPriority w:val="35"/>
    <w:qFormat/>
    <w:rsid w:val="00C04DB9"/>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C04DB9"/>
    <w:pPr>
      <w:numPr>
        <w:numId w:val="21"/>
      </w:numPr>
      <w:spacing w:before="60" w:after="60"/>
    </w:pPr>
    <w:rPr>
      <w:sz w:val="17"/>
    </w:rPr>
  </w:style>
  <w:style w:type="paragraph" w:customStyle="1" w:styleId="TableNListnumbered">
    <w:name w:val="Table N List (numbered)"/>
    <w:basedOn w:val="TableNBullet"/>
    <w:uiPriority w:val="2"/>
    <w:qFormat/>
    <w:rsid w:val="00C04DB9"/>
    <w:pPr>
      <w:numPr>
        <w:numId w:val="22"/>
      </w:numPr>
    </w:pPr>
  </w:style>
  <w:style w:type="paragraph" w:customStyle="1" w:styleId="xAppendixLevel1">
    <w:name w:val="xAppendix Level 1"/>
    <w:basedOn w:val="Heading1"/>
    <w:next w:val="Normal"/>
    <w:uiPriority w:val="98"/>
    <w:qFormat/>
    <w:rsid w:val="00C04DB9"/>
    <w:pPr>
      <w:numPr>
        <w:numId w:val="23"/>
      </w:numPr>
    </w:pPr>
    <w:rPr>
      <w:bCs/>
      <w:sz w:val="44"/>
    </w:rPr>
  </w:style>
  <w:style w:type="paragraph" w:customStyle="1" w:styleId="xAppendixLevel2">
    <w:name w:val="xAppendix Level 2"/>
    <w:basedOn w:val="Heading2"/>
    <w:next w:val="Normal"/>
    <w:uiPriority w:val="98"/>
    <w:qFormat/>
    <w:rsid w:val="00C04DB9"/>
    <w:pPr>
      <w:numPr>
        <w:numId w:val="23"/>
      </w:numPr>
    </w:pPr>
    <w:rPr>
      <w:bCs/>
      <w:sz w:val="34"/>
    </w:rPr>
  </w:style>
  <w:style w:type="paragraph" w:customStyle="1" w:styleId="xAppendixLevel3">
    <w:name w:val="xAppendix Level 3"/>
    <w:basedOn w:val="Heading3"/>
    <w:next w:val="Normal"/>
    <w:uiPriority w:val="98"/>
    <w:qFormat/>
    <w:rsid w:val="00C04DB9"/>
    <w:pPr>
      <w:numPr>
        <w:numId w:val="23"/>
      </w:numPr>
    </w:pPr>
    <w:rPr>
      <w:bCs/>
    </w:rPr>
  </w:style>
  <w:style w:type="paragraph" w:customStyle="1" w:styleId="Listnumbered">
    <w:name w:val="List (numbered)"/>
    <w:basedOn w:val="Normal"/>
    <w:uiPriority w:val="1"/>
    <w:qFormat/>
    <w:rsid w:val="00C04DB9"/>
    <w:pPr>
      <w:numPr>
        <w:numId w:val="16"/>
      </w:numPr>
    </w:pPr>
  </w:style>
  <w:style w:type="paragraph" w:customStyle="1" w:styleId="Source">
    <w:name w:val="Source"/>
    <w:basedOn w:val="Normal"/>
    <w:next w:val="Normal"/>
    <w:link w:val="SourceChar"/>
    <w:uiPriority w:val="39"/>
    <w:rsid w:val="00C04DB9"/>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C04DB9"/>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pPr>
      <w:numPr>
        <w:numId w:val="0"/>
      </w:numPr>
    </w:pPr>
  </w:style>
  <w:style w:type="paragraph" w:customStyle="1" w:styleId="Tableexpheader">
    <w:name w:val="Table exp header"/>
    <w:basedOn w:val="Normal"/>
    <w:uiPriority w:val="3"/>
    <w:qFormat/>
    <w:rsid w:val="00C04DB9"/>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C04DB9"/>
    <w:pPr>
      <w:numPr>
        <w:numId w:val="31"/>
      </w:numPr>
      <w:spacing w:before="60" w:after="60"/>
    </w:pPr>
    <w:rPr>
      <w:sz w:val="16"/>
    </w:rPr>
  </w:style>
  <w:style w:type="paragraph" w:customStyle="1" w:styleId="TableExpText">
    <w:name w:val="Table Exp Text"/>
    <w:basedOn w:val="Normal"/>
    <w:uiPriority w:val="3"/>
    <w:qFormat/>
    <w:rsid w:val="00C04DB9"/>
    <w:rPr>
      <w:sz w:val="16"/>
    </w:rPr>
  </w:style>
  <w:style w:type="character" w:customStyle="1" w:styleId="Heading7Char">
    <w:name w:val="Heading 7 Char"/>
    <w:basedOn w:val="DefaultParagraphFont"/>
    <w:link w:val="Heading7"/>
    <w:uiPriority w:val="19"/>
    <w:semiHidden/>
    <w:rsid w:val="00C04DB9"/>
    <w:rPr>
      <w:rFonts w:ascii="Segoe UI" w:eastAsiaTheme="majorEastAsia" w:hAnsi="Segoe UI" w:cstheme="majorBidi"/>
      <w:i/>
      <w:iCs/>
      <w:color w:val="404040" w:themeColor="text1" w:themeTint="BF"/>
      <w:sz w:val="19"/>
      <w:lang w:val="en-AU"/>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C04DB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DB9"/>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C04DB9"/>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C04DB9"/>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C04DB9"/>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C04DB9"/>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uiPriority w:val="19"/>
    <w:rsid w:val="00C04DB9"/>
    <w:pPr>
      <w:spacing w:before="360" w:after="600" w:line="560" w:lineRule="exact"/>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rsid w:val="00C04DB9"/>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C04DB9"/>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B770D4"/>
    <w:pPr>
      <w:tabs>
        <w:tab w:val="left" w:pos="426"/>
        <w:tab w:val="left" w:pos="1134"/>
        <w:tab w:val="right" w:leader="dot" w:pos="8920"/>
      </w:tabs>
      <w:spacing w:after="100" w:line="240" w:lineRule="auto"/>
    </w:pPr>
    <w:rPr>
      <w:noProof/>
      <w:lang w:val="en-US"/>
    </w:rPr>
  </w:style>
  <w:style w:type="character" w:styleId="Hyperlink">
    <w:name w:val="Hyperlink"/>
    <w:basedOn w:val="DefaultParagraphFont"/>
    <w:uiPriority w:val="99"/>
    <w:unhideWhenUsed/>
    <w:rsid w:val="00C04DB9"/>
    <w:rPr>
      <w:color w:val="00264D" w:themeColor="background2"/>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C04DB9"/>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C04DB9"/>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C04DB9"/>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Historic" w:hAnsi="Segoe UI Historic"/>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Historic" w:hAnsi="Segoe UI Historic"/>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C04DB9"/>
    <w:rPr>
      <w:rFonts w:ascii="Segoe UI" w:eastAsiaTheme="majorEastAsia" w:hAnsi="Segoe UI" w:cstheme="majorBidi"/>
      <w:color w:val="404040" w:themeColor="text1" w:themeTint="BF"/>
      <w:sz w:val="20"/>
      <w:szCs w:val="20"/>
      <w:lang w:val="en-AU"/>
    </w:rPr>
  </w:style>
  <w:style w:type="paragraph" w:customStyle="1" w:styleId="Covertitle">
    <w:name w:val="Cover title"/>
    <w:basedOn w:val="Normal"/>
    <w:link w:val="CovertitleChar"/>
    <w:uiPriority w:val="99"/>
    <w:semiHidden/>
    <w:rsid w:val="00C04DB9"/>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04DB9"/>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04DB9"/>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04DB9"/>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04DB9"/>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04DB9"/>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04DB9"/>
    <w:rPr>
      <w:color w:val="808080"/>
    </w:rPr>
  </w:style>
  <w:style w:type="paragraph" w:customStyle="1" w:styleId="BioHeading">
    <w:name w:val="Bio Heading"/>
    <w:basedOn w:val="TableNText"/>
    <w:uiPriority w:val="97"/>
    <w:rsid w:val="00C04DB9"/>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C04DB9"/>
    <w:pPr>
      <w:tabs>
        <w:tab w:val="center" w:pos="4513"/>
        <w:tab w:val="right" w:pos="9026"/>
      </w:tabs>
      <w:spacing w:after="0"/>
    </w:pPr>
  </w:style>
  <w:style w:type="character" w:customStyle="1" w:styleId="HeaderChar">
    <w:name w:val="Header Char"/>
    <w:basedOn w:val="DefaultParagraphFont"/>
    <w:link w:val="Header"/>
    <w:uiPriority w:val="99"/>
    <w:rsid w:val="00C04DB9"/>
    <w:rPr>
      <w:rFonts w:ascii="Segoe UI" w:hAnsi="Segoe UI"/>
      <w:sz w:val="19"/>
      <w:lang w:val="en-AU"/>
    </w:rPr>
  </w:style>
  <w:style w:type="paragraph" w:styleId="ListParagraph">
    <w:name w:val="List Paragraph"/>
    <w:basedOn w:val="Normal"/>
    <w:uiPriority w:val="34"/>
    <w:qFormat/>
    <w:rsid w:val="0005706D"/>
    <w:pPr>
      <w:ind w:left="720"/>
      <w:contextualSpacing/>
    </w:pPr>
  </w:style>
  <w:style w:type="paragraph" w:customStyle="1" w:styleId="Default">
    <w:name w:val="Default"/>
    <w:rsid w:val="000E0F56"/>
    <w:pPr>
      <w:autoSpaceDE w:val="0"/>
      <w:autoSpaceDN w:val="0"/>
      <w:adjustRightInd w:val="0"/>
      <w:spacing w:after="0" w:line="240" w:lineRule="auto"/>
    </w:pPr>
    <w:rPr>
      <w:rFonts w:ascii="Segoe UI" w:hAnsi="Segoe UI" w:cs="Segoe UI"/>
      <w:color w:val="000000"/>
      <w:sz w:val="24"/>
      <w:szCs w:val="24"/>
      <w:lang w:val="en-AU"/>
    </w:rPr>
  </w:style>
  <w:style w:type="character" w:styleId="CommentReference">
    <w:name w:val="annotation reference"/>
    <w:basedOn w:val="DefaultParagraphFont"/>
    <w:uiPriority w:val="99"/>
    <w:semiHidden/>
    <w:unhideWhenUsed/>
    <w:rsid w:val="00C04DB9"/>
    <w:rPr>
      <w:sz w:val="16"/>
      <w:szCs w:val="16"/>
    </w:rPr>
  </w:style>
  <w:style w:type="paragraph" w:styleId="CommentText">
    <w:name w:val="annotation text"/>
    <w:basedOn w:val="Normal"/>
    <w:link w:val="CommentTextChar"/>
    <w:uiPriority w:val="99"/>
    <w:unhideWhenUsed/>
    <w:rsid w:val="00C04DB9"/>
    <w:pPr>
      <w:spacing w:line="240" w:lineRule="auto"/>
    </w:pPr>
    <w:rPr>
      <w:sz w:val="20"/>
      <w:szCs w:val="20"/>
    </w:rPr>
  </w:style>
  <w:style w:type="character" w:customStyle="1" w:styleId="CommentTextChar">
    <w:name w:val="Comment Text Char"/>
    <w:basedOn w:val="DefaultParagraphFont"/>
    <w:link w:val="CommentText"/>
    <w:uiPriority w:val="99"/>
    <w:rsid w:val="00C04DB9"/>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8728DD"/>
    <w:rPr>
      <w:b/>
      <w:bCs/>
    </w:rPr>
  </w:style>
  <w:style w:type="character" w:customStyle="1" w:styleId="CommentSubjectChar">
    <w:name w:val="Comment Subject Char"/>
    <w:basedOn w:val="CommentTextChar"/>
    <w:link w:val="CommentSubject"/>
    <w:uiPriority w:val="99"/>
    <w:semiHidden/>
    <w:rsid w:val="008728DD"/>
    <w:rPr>
      <w:rFonts w:ascii="Segoe UI" w:hAnsi="Segoe UI"/>
      <w:b/>
      <w:bCs/>
      <w:sz w:val="20"/>
      <w:szCs w:val="20"/>
      <w:lang w:val="en-AU"/>
    </w:rPr>
  </w:style>
  <w:style w:type="paragraph" w:styleId="TOC3">
    <w:name w:val="toc 3"/>
    <w:basedOn w:val="Normal"/>
    <w:next w:val="Normal"/>
    <w:autoRedefine/>
    <w:uiPriority w:val="39"/>
    <w:unhideWhenUsed/>
    <w:rsid w:val="00D81A80"/>
    <w:pPr>
      <w:spacing w:after="100"/>
      <w:ind w:left="380"/>
    </w:pPr>
  </w:style>
  <w:style w:type="character" w:customStyle="1" w:styleId="TableNTextChar">
    <w:name w:val="Table N Text Char"/>
    <w:basedOn w:val="DefaultParagraphFont"/>
    <w:link w:val="TableNText"/>
    <w:uiPriority w:val="2"/>
    <w:rsid w:val="00C04DB9"/>
    <w:rPr>
      <w:rFonts w:ascii="Segoe UI" w:hAnsi="Segoe UI"/>
      <w:sz w:val="17"/>
      <w:lang w:val="en-AU"/>
    </w:rPr>
  </w:style>
  <w:style w:type="character" w:styleId="UnresolvedMention">
    <w:name w:val="Unresolved Mention"/>
    <w:basedOn w:val="DefaultParagraphFont"/>
    <w:uiPriority w:val="99"/>
    <w:unhideWhenUsed/>
    <w:rsid w:val="00875FA0"/>
    <w:rPr>
      <w:color w:val="605E5C"/>
      <w:shd w:val="clear" w:color="auto" w:fill="E1DFDD"/>
    </w:rPr>
  </w:style>
  <w:style w:type="character" w:styleId="Mention">
    <w:name w:val="Mention"/>
    <w:basedOn w:val="DefaultParagraphFont"/>
    <w:uiPriority w:val="99"/>
    <w:unhideWhenUsed/>
    <w:rsid w:val="00875FA0"/>
    <w:rPr>
      <w:color w:val="2B579A"/>
      <w:shd w:val="clear" w:color="auto" w:fill="E1DFDD"/>
    </w:rPr>
  </w:style>
  <w:style w:type="character" w:styleId="FollowedHyperlink">
    <w:name w:val="FollowedHyperlink"/>
    <w:basedOn w:val="DefaultParagraphFont"/>
    <w:uiPriority w:val="99"/>
    <w:semiHidden/>
    <w:unhideWhenUsed/>
    <w:rsid w:val="00C04DB9"/>
    <w:rPr>
      <w:color w:val="0048C7" w:themeColor="followedHyperlink"/>
      <w:u w:val="single"/>
    </w:rPr>
  </w:style>
  <w:style w:type="table" w:customStyle="1" w:styleId="NousTableTopandside">
    <w:name w:val="Nous Table_Top and side"/>
    <w:basedOn w:val="TableNormal"/>
    <w:uiPriority w:val="99"/>
    <w:rsid w:val="00C04DB9"/>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styleId="NormalWeb">
    <w:name w:val="Normal (Web)"/>
    <w:basedOn w:val="Normal"/>
    <w:uiPriority w:val="99"/>
    <w:semiHidden/>
    <w:unhideWhenUsed/>
    <w:rsid w:val="00EF67BD"/>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A7C1A"/>
  </w:style>
  <w:style w:type="character" w:customStyle="1" w:styleId="superscript">
    <w:name w:val="superscript"/>
    <w:basedOn w:val="DefaultParagraphFont"/>
    <w:rsid w:val="005A7C1A"/>
  </w:style>
  <w:style w:type="table" w:customStyle="1" w:styleId="NOUSSideHeader1">
    <w:name w:val="NOUS Side Header1"/>
    <w:basedOn w:val="TableNormal"/>
    <w:next w:val="TableGrid"/>
    <w:uiPriority w:val="39"/>
    <w:rsid w:val="00C04DB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customStyle="1" w:styleId="NOUSSideHeader2">
    <w:name w:val="NOUS Side Header2"/>
    <w:basedOn w:val="TableNormal"/>
    <w:next w:val="TableGrid"/>
    <w:uiPriority w:val="39"/>
    <w:rsid w:val="00B56FF7"/>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ebdings" w:hAnsi="Webding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tka Subheading" w:hAnsi="Sitka Subheading"/>
        <w:sz w:val="17"/>
      </w:rPr>
    </w:tblStylePr>
    <w:tblStylePr w:type="band2Horz">
      <w:rPr>
        <w:rFonts w:ascii="Sitka Subheading" w:hAnsi="Sitka Subheading"/>
        <w:sz w:val="17"/>
      </w:rPr>
    </w:tblStylePr>
  </w:style>
  <w:style w:type="table" w:customStyle="1" w:styleId="Table1">
    <w:name w:val="Table1"/>
    <w:basedOn w:val="TableNormal"/>
    <w:next w:val="TableGrid"/>
    <w:uiPriority w:val="39"/>
    <w:rsid w:val="008402E6"/>
    <w:pPr>
      <w:spacing w:after="0" w:line="240" w:lineRule="auto"/>
    </w:pPr>
    <w:rPr>
      <w:rFonts w:ascii="Segoe UI" w:eastAsia="Calibri" w:hAnsi="Segoe UI" w:cs="Times New Roman"/>
      <w:sz w:val="18"/>
    </w:rPr>
    <w:tblPr>
      <w:tblInd w:w="0" w:type="nil"/>
      <w:tblBorders>
        <w:top w:val="single" w:sz="8" w:space="0" w:color="E6E6E1"/>
        <w:bottom w:val="single" w:sz="8" w:space="0" w:color="E6E6E1"/>
        <w:insideH w:val="single" w:sz="8" w:space="0" w:color="E6E6E1"/>
      </w:tblBorders>
      <w:tblCellMar>
        <w:top w:w="57" w:type="dxa"/>
        <w:left w:w="85" w:type="dxa"/>
        <w:bottom w:w="57" w:type="dxa"/>
        <w:right w:w="85" w:type="dxa"/>
      </w:tblCellMar>
    </w:tblPr>
    <w:tblStylePr w:type="firstRow">
      <w:pPr>
        <w:jc w:val="left"/>
      </w:pPr>
      <w:rPr>
        <w:rFonts w:ascii="Segoe UI Historic" w:hAnsi="Segoe UI Historic" w:cs="Segoe UI Historic" w:hint="default"/>
        <w:b/>
        <w:color w:val="00264D"/>
        <w:sz w:val="18"/>
        <w:szCs w:val="18"/>
      </w:rPr>
      <w:tblPr/>
      <w:tcPr>
        <w:tcBorders>
          <w:top w:val="single" w:sz="24" w:space="0" w:color="F8981D"/>
          <w:left w:val="nil"/>
          <w:bottom w:val="nil"/>
          <w:right w:val="nil"/>
          <w:insideH w:val="nil"/>
          <w:insideV w:val="single" w:sz="8" w:space="0" w:color="FFFFFF"/>
          <w:tl2br w:val="nil"/>
          <w:tr2bl w:val="nil"/>
        </w:tcBorders>
        <w:shd w:val="clear" w:color="auto" w:fill="E6E6E1"/>
        <w:vAlign w:val="center"/>
      </w:tcPr>
    </w:tblStylePr>
  </w:style>
  <w:style w:type="table" w:customStyle="1" w:styleId="Table11">
    <w:name w:val="Table11"/>
    <w:basedOn w:val="TableNormal"/>
    <w:next w:val="TableGrid"/>
    <w:uiPriority w:val="39"/>
    <w:rsid w:val="0065771D"/>
    <w:pPr>
      <w:spacing w:after="0" w:line="240" w:lineRule="auto"/>
    </w:pPr>
    <w:rPr>
      <w:rFonts w:ascii="Segoe UI" w:eastAsia="Calibri" w:hAnsi="Segoe UI" w:cs="Times New Roman"/>
      <w:sz w:val="18"/>
    </w:rPr>
    <w:tblPr>
      <w:tblInd w:w="0" w:type="nil"/>
      <w:tblBorders>
        <w:top w:val="single" w:sz="8" w:space="0" w:color="E6E6E1"/>
        <w:bottom w:val="single" w:sz="8" w:space="0" w:color="E6E6E1"/>
        <w:insideH w:val="single" w:sz="8" w:space="0" w:color="E6E6E1"/>
      </w:tblBorders>
      <w:tblCellMar>
        <w:top w:w="57" w:type="dxa"/>
        <w:left w:w="85" w:type="dxa"/>
        <w:bottom w:w="57" w:type="dxa"/>
        <w:right w:w="85" w:type="dxa"/>
      </w:tblCellMar>
    </w:tblPr>
    <w:tblStylePr w:type="firstRow">
      <w:pPr>
        <w:jc w:val="left"/>
      </w:pPr>
      <w:rPr>
        <w:rFonts w:ascii="Segoe UI Historic" w:hAnsi="Segoe UI Historic" w:cs="Segoe UI Historic" w:hint="default"/>
        <w:b/>
        <w:color w:val="00264D"/>
        <w:sz w:val="18"/>
        <w:szCs w:val="18"/>
      </w:rPr>
      <w:tblPr/>
      <w:tcPr>
        <w:tcBorders>
          <w:top w:val="single" w:sz="24" w:space="0" w:color="F8981D"/>
          <w:left w:val="nil"/>
          <w:bottom w:val="nil"/>
          <w:right w:val="nil"/>
          <w:insideH w:val="nil"/>
          <w:insideV w:val="single" w:sz="8" w:space="0" w:color="FFFFFF"/>
          <w:tl2br w:val="nil"/>
          <w:tr2bl w:val="nil"/>
        </w:tcBorders>
        <w:shd w:val="clear" w:color="auto" w:fill="E6E6E1"/>
        <w:vAlign w:val="center"/>
      </w:tcPr>
    </w:tblStylePr>
  </w:style>
  <w:style w:type="paragraph" w:styleId="FootnoteText">
    <w:name w:val="footnote text"/>
    <w:basedOn w:val="Normal"/>
    <w:link w:val="FootnoteTextChar"/>
    <w:uiPriority w:val="99"/>
    <w:semiHidden/>
    <w:unhideWhenUsed/>
    <w:rsid w:val="00C04DB9"/>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C04DB9"/>
    <w:rPr>
      <w:rFonts w:ascii="Segoe UI" w:hAnsi="Segoe UI"/>
      <w:sz w:val="15"/>
      <w:szCs w:val="20"/>
      <w:lang w:val="en-AU"/>
    </w:rPr>
  </w:style>
  <w:style w:type="character" w:styleId="FootnoteReference">
    <w:name w:val="footnote reference"/>
    <w:basedOn w:val="DefaultParagraphFont"/>
    <w:uiPriority w:val="99"/>
    <w:semiHidden/>
    <w:unhideWhenUsed/>
    <w:rsid w:val="00A720A7"/>
    <w:rPr>
      <w:vertAlign w:val="superscript"/>
    </w:rPr>
  </w:style>
  <w:style w:type="paragraph" w:styleId="Revision">
    <w:name w:val="Revision"/>
    <w:hidden/>
    <w:uiPriority w:val="99"/>
    <w:semiHidden/>
    <w:rsid w:val="00C143D8"/>
    <w:pPr>
      <w:spacing w:after="0" w:line="240" w:lineRule="auto"/>
    </w:pPr>
    <w:rPr>
      <w:rFonts w:ascii="Segoe UI" w:hAnsi="Segoe UI"/>
      <w:sz w:val="19"/>
    </w:rPr>
  </w:style>
  <w:style w:type="paragraph" w:customStyle="1" w:styleId="BIOsubheadingnew">
    <w:name w:val="BIO sub heading_new"/>
    <w:basedOn w:val="Normal"/>
    <w:qFormat/>
    <w:rsid w:val="00C04DB9"/>
    <w:pPr>
      <w:spacing w:before="180" w:after="60" w:line="257" w:lineRule="auto"/>
      <w:jc w:val="right"/>
    </w:pPr>
    <w:rPr>
      <w:rFonts w:asciiTheme="majorHAnsi" w:hAnsiTheme="majorHAnsi" w:cstheme="majorHAnsi"/>
      <w:noProof/>
      <w:color w:val="00264D" w:themeColor="background2"/>
      <w:sz w:val="20"/>
      <w:szCs w:val="24"/>
    </w:rPr>
  </w:style>
  <w:style w:type="paragraph" w:customStyle="1" w:styleId="Callout">
    <w:name w:val="Call out"/>
    <w:basedOn w:val="Normal"/>
    <w:uiPriority w:val="98"/>
    <w:qFormat/>
    <w:rsid w:val="00C04DB9"/>
    <w:pPr>
      <w:pBdr>
        <w:top w:val="single" w:sz="18" w:space="4" w:color="E6E6E1" w:themeColor="accent5"/>
      </w:pBdr>
    </w:pPr>
    <w:rPr>
      <w:rFonts w:ascii="Segoe UI Semilight" w:hAnsi="Segoe UI Semilight"/>
      <w:color w:val="F8981D" w:themeColor="accent3"/>
      <w:kern w:val="24"/>
      <w:sz w:val="22"/>
    </w:rPr>
  </w:style>
  <w:style w:type="paragraph" w:customStyle="1" w:styleId="CaseStudytitle">
    <w:name w:val="Case Study title"/>
    <w:basedOn w:val="Normal"/>
    <w:qFormat/>
    <w:rsid w:val="00C04DB9"/>
    <w:pPr>
      <w:spacing w:line="240" w:lineRule="auto"/>
    </w:pPr>
    <w:rPr>
      <w:rFonts w:asciiTheme="majorHAnsi" w:hAnsiTheme="majorHAnsi"/>
      <w:caps/>
      <w:color w:val="F25E21" w:themeColor="accent2"/>
      <w:sz w:val="24"/>
    </w:rPr>
  </w:style>
  <w:style w:type="paragraph" w:customStyle="1" w:styleId="Sectionintroduction">
    <w:name w:val="Section introduction"/>
    <w:uiPriority w:val="21"/>
    <w:qFormat/>
    <w:rsid w:val="00C04DB9"/>
    <w:pPr>
      <w:spacing w:before="120" w:after="120"/>
    </w:pPr>
    <w:rPr>
      <w:rFonts w:ascii="Segoe UI Semilight" w:hAnsi="Segoe UI Semilight"/>
      <w:color w:val="00264D" w:themeColor="background2"/>
      <w:sz w:val="21"/>
      <w:szCs w:val="21"/>
      <w:lang w:val="en-AU"/>
    </w:rPr>
  </w:style>
  <w:style w:type="paragraph" w:customStyle="1" w:styleId="intoductionbullet">
    <w:name w:val="intoduction bullet"/>
    <w:basedOn w:val="Sectionintroduction"/>
    <w:uiPriority w:val="21"/>
    <w:qFormat/>
    <w:rsid w:val="00C04DB9"/>
    <w:pPr>
      <w:numPr>
        <w:numId w:val="14"/>
      </w:numPr>
    </w:pPr>
  </w:style>
  <w:style w:type="paragraph" w:customStyle="1" w:styleId="introductionlist">
    <w:name w:val="introduction list"/>
    <w:basedOn w:val="Sectionintroduction"/>
    <w:uiPriority w:val="21"/>
    <w:qFormat/>
    <w:rsid w:val="00C04DB9"/>
    <w:pPr>
      <w:numPr>
        <w:numId w:val="15"/>
      </w:numPr>
      <w:spacing w:before="60"/>
    </w:pPr>
  </w:style>
  <w:style w:type="numbering" w:customStyle="1" w:styleId="Listnumberedmultilevel">
    <w:name w:val="List (numbered)_multilevel"/>
    <w:uiPriority w:val="99"/>
    <w:rsid w:val="00C04DB9"/>
    <w:pPr>
      <w:numPr>
        <w:numId w:val="16"/>
      </w:numPr>
    </w:pPr>
  </w:style>
  <w:style w:type="paragraph" w:customStyle="1" w:styleId="Longformcallout">
    <w:name w:val="Long form callout"/>
    <w:basedOn w:val="Normal"/>
    <w:uiPriority w:val="20"/>
    <w:qFormat/>
    <w:rsid w:val="00C04DB9"/>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C04DB9"/>
    <w:pPr>
      <w:numPr>
        <w:numId w:val="17"/>
      </w:numPr>
    </w:pPr>
  </w:style>
  <w:style w:type="paragraph" w:customStyle="1" w:styleId="longformcalloutnumber">
    <w:name w:val="long form callout number"/>
    <w:basedOn w:val="longformcalloutbullet"/>
    <w:uiPriority w:val="20"/>
    <w:qFormat/>
    <w:rsid w:val="00C04DB9"/>
    <w:pPr>
      <w:numPr>
        <w:numId w:val="18"/>
      </w:numPr>
    </w:pPr>
  </w:style>
  <w:style w:type="paragraph" w:customStyle="1" w:styleId="NousFooter">
    <w:name w:val="Nous Footer"/>
    <w:basedOn w:val="Normal"/>
    <w:uiPriority w:val="96"/>
    <w:qFormat/>
    <w:rsid w:val="005F6A41"/>
    <w:pPr>
      <w:spacing w:after="0"/>
    </w:pPr>
    <w:rPr>
      <w:sz w:val="15"/>
      <w:szCs w:val="15"/>
      <w:lang w:eastAsia="en-AU"/>
    </w:rPr>
  </w:style>
  <w:style w:type="table" w:customStyle="1" w:styleId="NousTableSide">
    <w:name w:val="Nous Table_Side"/>
    <w:basedOn w:val="TableNormal"/>
    <w:uiPriority w:val="99"/>
    <w:rsid w:val="00C04DB9"/>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Longformcallout">
    <w:name w:val="Nous_Long form call out"/>
    <w:basedOn w:val="TableNormal"/>
    <w:uiPriority w:val="99"/>
    <w:rsid w:val="00C04DB9"/>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table" w:customStyle="1" w:styleId="Sectionintroductiontable">
    <w:name w:val="Section introduction table"/>
    <w:basedOn w:val="TableNormal"/>
    <w:uiPriority w:val="99"/>
    <w:rsid w:val="00C04DB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paragraph" w:customStyle="1" w:styleId="TableExpbullet">
    <w:name w:val="Table Exp bullet"/>
    <w:basedOn w:val="Normal"/>
    <w:uiPriority w:val="3"/>
    <w:qFormat/>
    <w:rsid w:val="00C04DB9"/>
    <w:pPr>
      <w:numPr>
        <w:numId w:val="19"/>
      </w:numPr>
      <w:spacing w:before="60" w:after="60"/>
    </w:pPr>
    <w:rPr>
      <w:sz w:val="16"/>
    </w:rPr>
  </w:style>
  <w:style w:type="numbering" w:customStyle="1" w:styleId="TableexpListnumberedmultilevel">
    <w:name w:val="Table exp List (numbered) multilevel"/>
    <w:uiPriority w:val="99"/>
    <w:rsid w:val="00C04DB9"/>
    <w:pPr>
      <w:numPr>
        <w:numId w:val="20"/>
      </w:numPr>
    </w:pPr>
  </w:style>
  <w:style w:type="paragraph" w:customStyle="1" w:styleId="TableNbiophoto">
    <w:name w:val="Table N bio photo"/>
    <w:basedOn w:val="TableNText"/>
    <w:qFormat/>
    <w:rsid w:val="00C04DB9"/>
    <w:pPr>
      <w:spacing w:after="0" w:line="257" w:lineRule="auto"/>
    </w:pPr>
  </w:style>
  <w:style w:type="numbering" w:customStyle="1" w:styleId="TableNListnumberedmultilevel">
    <w:name w:val="Table N List (numbered) multilevel"/>
    <w:uiPriority w:val="99"/>
    <w:rsid w:val="00C04DB9"/>
    <w:pPr>
      <w:numPr>
        <w:numId w:val="22"/>
      </w:numPr>
    </w:pPr>
  </w:style>
  <w:style w:type="table" w:customStyle="1" w:styleId="NOUSSideHeader11">
    <w:name w:val="NOUS Side Header11"/>
    <w:basedOn w:val="TableNormal"/>
    <w:next w:val="TableGrid"/>
    <w:uiPriority w:val="39"/>
    <w:rsid w:val="00A1698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21">
    <w:name w:val="NOUS Side Header21"/>
    <w:basedOn w:val="TableNormal"/>
    <w:next w:val="TableGrid"/>
    <w:uiPriority w:val="39"/>
    <w:rsid w:val="00A1698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tka Small" w:hAnsi="Sitka Small"/>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mSun" w:hAnsi="@SimSun"/>
        <w:sz w:val="17"/>
      </w:rPr>
    </w:tblStylePr>
    <w:tblStylePr w:type="band2Horz">
      <w:rPr>
        <w:rFonts w:ascii="@SimSun" w:hAnsi="@SimSun"/>
        <w:sz w:val="17"/>
      </w:rPr>
    </w:tblStylePr>
  </w:style>
  <w:style w:type="character" w:customStyle="1" w:styleId="CaptionChar">
    <w:name w:val="Caption Char"/>
    <w:link w:val="Caption"/>
    <w:uiPriority w:val="35"/>
    <w:rsid w:val="00002599"/>
    <w:rPr>
      <w:rFonts w:ascii="Segoe UI Semibold" w:hAnsi="Segoe UI Semibold"/>
      <w:bCs/>
      <w:color w:val="00264D" w:themeColor="background2"/>
      <w:sz w:val="19"/>
      <w:szCs w:val="18"/>
      <w:lang w:val="en-AU"/>
    </w:rPr>
  </w:style>
  <w:style w:type="table" w:customStyle="1" w:styleId="NOUSSideHeader4">
    <w:name w:val="NOUS Side Header4"/>
    <w:basedOn w:val="TableNormal"/>
    <w:next w:val="TableGrid"/>
    <w:uiPriority w:val="99"/>
    <w:rsid w:val="0000259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5">
    <w:name w:val="NOUS Side Header5"/>
    <w:basedOn w:val="TableNormal"/>
    <w:next w:val="TableGrid"/>
    <w:uiPriority w:val="99"/>
    <w:rsid w:val="0000259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character" w:customStyle="1" w:styleId="cf01">
    <w:name w:val="cf01"/>
    <w:basedOn w:val="DefaultParagraphFont"/>
    <w:rsid w:val="00F42EA9"/>
    <w:rPr>
      <w:rFonts w:ascii="Segoe UI" w:hAnsi="Segoe UI" w:cs="Segoe UI" w:hint="default"/>
      <w:sz w:val="18"/>
      <w:szCs w:val="18"/>
    </w:rPr>
  </w:style>
  <w:style w:type="table" w:customStyle="1" w:styleId="NOUS1">
    <w:name w:val="NOUS1"/>
    <w:basedOn w:val="TableNormal"/>
    <w:uiPriority w:val="99"/>
    <w:rsid w:val="00116829"/>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Black" w:hAnsi="Segoe UI Black"/>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59484">
      <w:bodyDiv w:val="1"/>
      <w:marLeft w:val="0"/>
      <w:marRight w:val="0"/>
      <w:marTop w:val="0"/>
      <w:marBottom w:val="0"/>
      <w:divBdr>
        <w:top w:val="none" w:sz="0" w:space="0" w:color="auto"/>
        <w:left w:val="none" w:sz="0" w:space="0" w:color="auto"/>
        <w:bottom w:val="none" w:sz="0" w:space="0" w:color="auto"/>
        <w:right w:val="none" w:sz="0" w:space="0" w:color="auto"/>
      </w:divBdr>
      <w:divsChild>
        <w:div w:id="1736928700">
          <w:marLeft w:val="115"/>
          <w:marRight w:val="0"/>
          <w:marTop w:val="0"/>
          <w:marBottom w:val="0"/>
          <w:divBdr>
            <w:top w:val="none" w:sz="0" w:space="0" w:color="auto"/>
            <w:left w:val="none" w:sz="0" w:space="0" w:color="auto"/>
            <w:bottom w:val="none" w:sz="0" w:space="0" w:color="auto"/>
            <w:right w:val="none" w:sz="0" w:space="0" w:color="auto"/>
          </w:divBdr>
        </w:div>
        <w:div w:id="1853105078">
          <w:marLeft w:val="115"/>
          <w:marRight w:val="0"/>
          <w:marTop w:val="0"/>
          <w:marBottom w:val="0"/>
          <w:divBdr>
            <w:top w:val="none" w:sz="0" w:space="0" w:color="auto"/>
            <w:left w:val="none" w:sz="0" w:space="0" w:color="auto"/>
            <w:bottom w:val="none" w:sz="0" w:space="0" w:color="auto"/>
            <w:right w:val="none" w:sz="0" w:space="0" w:color="auto"/>
          </w:divBdr>
        </w:div>
      </w:divsChild>
    </w:div>
    <w:div w:id="150291146">
      <w:bodyDiv w:val="1"/>
      <w:marLeft w:val="0"/>
      <w:marRight w:val="0"/>
      <w:marTop w:val="0"/>
      <w:marBottom w:val="0"/>
      <w:divBdr>
        <w:top w:val="none" w:sz="0" w:space="0" w:color="auto"/>
        <w:left w:val="none" w:sz="0" w:space="0" w:color="auto"/>
        <w:bottom w:val="none" w:sz="0" w:space="0" w:color="auto"/>
        <w:right w:val="none" w:sz="0" w:space="0" w:color="auto"/>
      </w:divBdr>
    </w:div>
    <w:div w:id="217017781">
      <w:bodyDiv w:val="1"/>
      <w:marLeft w:val="0"/>
      <w:marRight w:val="0"/>
      <w:marTop w:val="0"/>
      <w:marBottom w:val="0"/>
      <w:divBdr>
        <w:top w:val="none" w:sz="0" w:space="0" w:color="auto"/>
        <w:left w:val="none" w:sz="0" w:space="0" w:color="auto"/>
        <w:bottom w:val="none" w:sz="0" w:space="0" w:color="auto"/>
        <w:right w:val="none" w:sz="0" w:space="0" w:color="auto"/>
      </w:divBdr>
      <w:divsChild>
        <w:div w:id="392461708">
          <w:marLeft w:val="115"/>
          <w:marRight w:val="0"/>
          <w:marTop w:val="0"/>
          <w:marBottom w:val="0"/>
          <w:divBdr>
            <w:top w:val="none" w:sz="0" w:space="0" w:color="auto"/>
            <w:left w:val="none" w:sz="0" w:space="0" w:color="auto"/>
            <w:bottom w:val="none" w:sz="0" w:space="0" w:color="auto"/>
            <w:right w:val="none" w:sz="0" w:space="0" w:color="auto"/>
          </w:divBdr>
        </w:div>
        <w:div w:id="807935310">
          <w:marLeft w:val="115"/>
          <w:marRight w:val="0"/>
          <w:marTop w:val="0"/>
          <w:marBottom w:val="0"/>
          <w:divBdr>
            <w:top w:val="none" w:sz="0" w:space="0" w:color="auto"/>
            <w:left w:val="none" w:sz="0" w:space="0" w:color="auto"/>
            <w:bottom w:val="none" w:sz="0" w:space="0" w:color="auto"/>
            <w:right w:val="none" w:sz="0" w:space="0" w:color="auto"/>
          </w:divBdr>
        </w:div>
      </w:divsChild>
    </w:div>
    <w:div w:id="374934955">
      <w:bodyDiv w:val="1"/>
      <w:marLeft w:val="0"/>
      <w:marRight w:val="0"/>
      <w:marTop w:val="0"/>
      <w:marBottom w:val="0"/>
      <w:divBdr>
        <w:top w:val="none" w:sz="0" w:space="0" w:color="auto"/>
        <w:left w:val="none" w:sz="0" w:space="0" w:color="auto"/>
        <w:bottom w:val="none" w:sz="0" w:space="0" w:color="auto"/>
        <w:right w:val="none" w:sz="0" w:space="0" w:color="auto"/>
      </w:divBdr>
    </w:div>
    <w:div w:id="383674095">
      <w:bodyDiv w:val="1"/>
      <w:marLeft w:val="0"/>
      <w:marRight w:val="0"/>
      <w:marTop w:val="0"/>
      <w:marBottom w:val="0"/>
      <w:divBdr>
        <w:top w:val="none" w:sz="0" w:space="0" w:color="auto"/>
        <w:left w:val="none" w:sz="0" w:space="0" w:color="auto"/>
        <w:bottom w:val="none" w:sz="0" w:space="0" w:color="auto"/>
        <w:right w:val="none" w:sz="0" w:space="0" w:color="auto"/>
      </w:divBdr>
    </w:div>
    <w:div w:id="455491316">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543568575">
      <w:bodyDiv w:val="1"/>
      <w:marLeft w:val="0"/>
      <w:marRight w:val="0"/>
      <w:marTop w:val="0"/>
      <w:marBottom w:val="0"/>
      <w:divBdr>
        <w:top w:val="none" w:sz="0" w:space="0" w:color="auto"/>
        <w:left w:val="none" w:sz="0" w:space="0" w:color="auto"/>
        <w:bottom w:val="none" w:sz="0" w:space="0" w:color="auto"/>
        <w:right w:val="none" w:sz="0" w:space="0" w:color="auto"/>
      </w:divBdr>
    </w:div>
    <w:div w:id="590897625">
      <w:bodyDiv w:val="1"/>
      <w:marLeft w:val="0"/>
      <w:marRight w:val="0"/>
      <w:marTop w:val="0"/>
      <w:marBottom w:val="0"/>
      <w:divBdr>
        <w:top w:val="none" w:sz="0" w:space="0" w:color="auto"/>
        <w:left w:val="none" w:sz="0" w:space="0" w:color="auto"/>
        <w:bottom w:val="none" w:sz="0" w:space="0" w:color="auto"/>
        <w:right w:val="none" w:sz="0" w:space="0" w:color="auto"/>
      </w:divBdr>
    </w:div>
    <w:div w:id="670723740">
      <w:bodyDiv w:val="1"/>
      <w:marLeft w:val="0"/>
      <w:marRight w:val="0"/>
      <w:marTop w:val="0"/>
      <w:marBottom w:val="0"/>
      <w:divBdr>
        <w:top w:val="none" w:sz="0" w:space="0" w:color="auto"/>
        <w:left w:val="none" w:sz="0" w:space="0" w:color="auto"/>
        <w:bottom w:val="none" w:sz="0" w:space="0" w:color="auto"/>
        <w:right w:val="none" w:sz="0" w:space="0" w:color="auto"/>
      </w:divBdr>
      <w:divsChild>
        <w:div w:id="36048178">
          <w:marLeft w:val="115"/>
          <w:marRight w:val="0"/>
          <w:marTop w:val="0"/>
          <w:marBottom w:val="0"/>
          <w:divBdr>
            <w:top w:val="none" w:sz="0" w:space="0" w:color="auto"/>
            <w:left w:val="none" w:sz="0" w:space="0" w:color="auto"/>
            <w:bottom w:val="none" w:sz="0" w:space="0" w:color="auto"/>
            <w:right w:val="none" w:sz="0" w:space="0" w:color="auto"/>
          </w:divBdr>
        </w:div>
        <w:div w:id="170725109">
          <w:marLeft w:val="115"/>
          <w:marRight w:val="0"/>
          <w:marTop w:val="0"/>
          <w:marBottom w:val="0"/>
          <w:divBdr>
            <w:top w:val="none" w:sz="0" w:space="0" w:color="auto"/>
            <w:left w:val="none" w:sz="0" w:space="0" w:color="auto"/>
            <w:bottom w:val="none" w:sz="0" w:space="0" w:color="auto"/>
            <w:right w:val="none" w:sz="0" w:space="0" w:color="auto"/>
          </w:divBdr>
        </w:div>
        <w:div w:id="440345842">
          <w:marLeft w:val="115"/>
          <w:marRight w:val="0"/>
          <w:marTop w:val="0"/>
          <w:marBottom w:val="0"/>
          <w:divBdr>
            <w:top w:val="none" w:sz="0" w:space="0" w:color="auto"/>
            <w:left w:val="none" w:sz="0" w:space="0" w:color="auto"/>
            <w:bottom w:val="none" w:sz="0" w:space="0" w:color="auto"/>
            <w:right w:val="none" w:sz="0" w:space="0" w:color="auto"/>
          </w:divBdr>
        </w:div>
        <w:div w:id="831994268">
          <w:marLeft w:val="115"/>
          <w:marRight w:val="0"/>
          <w:marTop w:val="0"/>
          <w:marBottom w:val="0"/>
          <w:divBdr>
            <w:top w:val="none" w:sz="0" w:space="0" w:color="auto"/>
            <w:left w:val="none" w:sz="0" w:space="0" w:color="auto"/>
            <w:bottom w:val="none" w:sz="0" w:space="0" w:color="auto"/>
            <w:right w:val="none" w:sz="0" w:space="0" w:color="auto"/>
          </w:divBdr>
        </w:div>
        <w:div w:id="1900362774">
          <w:marLeft w:val="115"/>
          <w:marRight w:val="0"/>
          <w:marTop w:val="0"/>
          <w:marBottom w:val="0"/>
          <w:divBdr>
            <w:top w:val="none" w:sz="0" w:space="0" w:color="auto"/>
            <w:left w:val="none" w:sz="0" w:space="0" w:color="auto"/>
            <w:bottom w:val="none" w:sz="0" w:space="0" w:color="auto"/>
            <w:right w:val="none" w:sz="0" w:space="0" w:color="auto"/>
          </w:divBdr>
        </w:div>
      </w:divsChild>
    </w:div>
    <w:div w:id="862480471">
      <w:bodyDiv w:val="1"/>
      <w:marLeft w:val="0"/>
      <w:marRight w:val="0"/>
      <w:marTop w:val="0"/>
      <w:marBottom w:val="0"/>
      <w:divBdr>
        <w:top w:val="none" w:sz="0" w:space="0" w:color="auto"/>
        <w:left w:val="none" w:sz="0" w:space="0" w:color="auto"/>
        <w:bottom w:val="none" w:sz="0" w:space="0" w:color="auto"/>
        <w:right w:val="none" w:sz="0" w:space="0" w:color="auto"/>
      </w:divBdr>
    </w:div>
    <w:div w:id="944115522">
      <w:bodyDiv w:val="1"/>
      <w:marLeft w:val="0"/>
      <w:marRight w:val="0"/>
      <w:marTop w:val="0"/>
      <w:marBottom w:val="0"/>
      <w:divBdr>
        <w:top w:val="none" w:sz="0" w:space="0" w:color="auto"/>
        <w:left w:val="none" w:sz="0" w:space="0" w:color="auto"/>
        <w:bottom w:val="none" w:sz="0" w:space="0" w:color="auto"/>
        <w:right w:val="none" w:sz="0" w:space="0" w:color="auto"/>
      </w:divBdr>
    </w:div>
    <w:div w:id="970329187">
      <w:bodyDiv w:val="1"/>
      <w:marLeft w:val="0"/>
      <w:marRight w:val="0"/>
      <w:marTop w:val="0"/>
      <w:marBottom w:val="0"/>
      <w:divBdr>
        <w:top w:val="none" w:sz="0" w:space="0" w:color="auto"/>
        <w:left w:val="none" w:sz="0" w:space="0" w:color="auto"/>
        <w:bottom w:val="none" w:sz="0" w:space="0" w:color="auto"/>
        <w:right w:val="none" w:sz="0" w:space="0" w:color="auto"/>
      </w:divBdr>
    </w:div>
    <w:div w:id="973026868">
      <w:bodyDiv w:val="1"/>
      <w:marLeft w:val="0"/>
      <w:marRight w:val="0"/>
      <w:marTop w:val="0"/>
      <w:marBottom w:val="0"/>
      <w:divBdr>
        <w:top w:val="none" w:sz="0" w:space="0" w:color="auto"/>
        <w:left w:val="none" w:sz="0" w:space="0" w:color="auto"/>
        <w:bottom w:val="none" w:sz="0" w:space="0" w:color="auto"/>
        <w:right w:val="none" w:sz="0" w:space="0" w:color="auto"/>
      </w:divBdr>
    </w:div>
    <w:div w:id="995231204">
      <w:bodyDiv w:val="1"/>
      <w:marLeft w:val="0"/>
      <w:marRight w:val="0"/>
      <w:marTop w:val="0"/>
      <w:marBottom w:val="0"/>
      <w:divBdr>
        <w:top w:val="none" w:sz="0" w:space="0" w:color="auto"/>
        <w:left w:val="none" w:sz="0" w:space="0" w:color="auto"/>
        <w:bottom w:val="none" w:sz="0" w:space="0" w:color="auto"/>
        <w:right w:val="none" w:sz="0" w:space="0" w:color="auto"/>
      </w:divBdr>
      <w:divsChild>
        <w:div w:id="1986271659">
          <w:marLeft w:val="115"/>
          <w:marRight w:val="0"/>
          <w:marTop w:val="0"/>
          <w:marBottom w:val="0"/>
          <w:divBdr>
            <w:top w:val="none" w:sz="0" w:space="0" w:color="auto"/>
            <w:left w:val="none" w:sz="0" w:space="0" w:color="auto"/>
            <w:bottom w:val="none" w:sz="0" w:space="0" w:color="auto"/>
            <w:right w:val="none" w:sz="0" w:space="0" w:color="auto"/>
          </w:divBdr>
        </w:div>
      </w:divsChild>
    </w:div>
    <w:div w:id="1051269702">
      <w:bodyDiv w:val="1"/>
      <w:marLeft w:val="0"/>
      <w:marRight w:val="0"/>
      <w:marTop w:val="0"/>
      <w:marBottom w:val="0"/>
      <w:divBdr>
        <w:top w:val="none" w:sz="0" w:space="0" w:color="auto"/>
        <w:left w:val="none" w:sz="0" w:space="0" w:color="auto"/>
        <w:bottom w:val="none" w:sz="0" w:space="0" w:color="auto"/>
        <w:right w:val="none" w:sz="0" w:space="0" w:color="auto"/>
      </w:divBdr>
    </w:div>
    <w:div w:id="1065957212">
      <w:bodyDiv w:val="1"/>
      <w:marLeft w:val="0"/>
      <w:marRight w:val="0"/>
      <w:marTop w:val="0"/>
      <w:marBottom w:val="0"/>
      <w:divBdr>
        <w:top w:val="none" w:sz="0" w:space="0" w:color="auto"/>
        <w:left w:val="none" w:sz="0" w:space="0" w:color="auto"/>
        <w:bottom w:val="none" w:sz="0" w:space="0" w:color="auto"/>
        <w:right w:val="none" w:sz="0" w:space="0" w:color="auto"/>
      </w:divBdr>
    </w:div>
    <w:div w:id="1085885807">
      <w:bodyDiv w:val="1"/>
      <w:marLeft w:val="0"/>
      <w:marRight w:val="0"/>
      <w:marTop w:val="0"/>
      <w:marBottom w:val="0"/>
      <w:divBdr>
        <w:top w:val="none" w:sz="0" w:space="0" w:color="auto"/>
        <w:left w:val="none" w:sz="0" w:space="0" w:color="auto"/>
        <w:bottom w:val="none" w:sz="0" w:space="0" w:color="auto"/>
        <w:right w:val="none" w:sz="0" w:space="0" w:color="auto"/>
      </w:divBdr>
    </w:div>
    <w:div w:id="1124157258">
      <w:bodyDiv w:val="1"/>
      <w:marLeft w:val="0"/>
      <w:marRight w:val="0"/>
      <w:marTop w:val="0"/>
      <w:marBottom w:val="0"/>
      <w:divBdr>
        <w:top w:val="none" w:sz="0" w:space="0" w:color="auto"/>
        <w:left w:val="none" w:sz="0" w:space="0" w:color="auto"/>
        <w:bottom w:val="none" w:sz="0" w:space="0" w:color="auto"/>
        <w:right w:val="none" w:sz="0" w:space="0" w:color="auto"/>
      </w:divBdr>
    </w:div>
    <w:div w:id="1208176245">
      <w:bodyDiv w:val="1"/>
      <w:marLeft w:val="0"/>
      <w:marRight w:val="0"/>
      <w:marTop w:val="0"/>
      <w:marBottom w:val="0"/>
      <w:divBdr>
        <w:top w:val="none" w:sz="0" w:space="0" w:color="auto"/>
        <w:left w:val="none" w:sz="0" w:space="0" w:color="auto"/>
        <w:bottom w:val="none" w:sz="0" w:space="0" w:color="auto"/>
        <w:right w:val="none" w:sz="0" w:space="0" w:color="auto"/>
      </w:divBdr>
    </w:div>
    <w:div w:id="1209682156">
      <w:bodyDiv w:val="1"/>
      <w:marLeft w:val="0"/>
      <w:marRight w:val="0"/>
      <w:marTop w:val="0"/>
      <w:marBottom w:val="0"/>
      <w:divBdr>
        <w:top w:val="none" w:sz="0" w:space="0" w:color="auto"/>
        <w:left w:val="none" w:sz="0" w:space="0" w:color="auto"/>
        <w:bottom w:val="none" w:sz="0" w:space="0" w:color="auto"/>
        <w:right w:val="none" w:sz="0" w:space="0" w:color="auto"/>
      </w:divBdr>
    </w:div>
    <w:div w:id="1212885565">
      <w:bodyDiv w:val="1"/>
      <w:marLeft w:val="0"/>
      <w:marRight w:val="0"/>
      <w:marTop w:val="0"/>
      <w:marBottom w:val="0"/>
      <w:divBdr>
        <w:top w:val="none" w:sz="0" w:space="0" w:color="auto"/>
        <w:left w:val="none" w:sz="0" w:space="0" w:color="auto"/>
        <w:bottom w:val="none" w:sz="0" w:space="0" w:color="auto"/>
        <w:right w:val="none" w:sz="0" w:space="0" w:color="auto"/>
      </w:divBdr>
      <w:divsChild>
        <w:div w:id="880089343">
          <w:marLeft w:val="446"/>
          <w:marRight w:val="0"/>
          <w:marTop w:val="240"/>
          <w:marBottom w:val="0"/>
          <w:divBdr>
            <w:top w:val="none" w:sz="0" w:space="0" w:color="auto"/>
            <w:left w:val="none" w:sz="0" w:space="0" w:color="auto"/>
            <w:bottom w:val="none" w:sz="0" w:space="0" w:color="auto"/>
            <w:right w:val="none" w:sz="0" w:space="0" w:color="auto"/>
          </w:divBdr>
        </w:div>
        <w:div w:id="1680304381">
          <w:marLeft w:val="446"/>
          <w:marRight w:val="0"/>
          <w:marTop w:val="240"/>
          <w:marBottom w:val="0"/>
          <w:divBdr>
            <w:top w:val="none" w:sz="0" w:space="0" w:color="auto"/>
            <w:left w:val="none" w:sz="0" w:space="0" w:color="auto"/>
            <w:bottom w:val="none" w:sz="0" w:space="0" w:color="auto"/>
            <w:right w:val="none" w:sz="0" w:space="0" w:color="auto"/>
          </w:divBdr>
        </w:div>
        <w:div w:id="1714427338">
          <w:marLeft w:val="446"/>
          <w:marRight w:val="0"/>
          <w:marTop w:val="240"/>
          <w:marBottom w:val="0"/>
          <w:divBdr>
            <w:top w:val="none" w:sz="0" w:space="0" w:color="auto"/>
            <w:left w:val="none" w:sz="0" w:space="0" w:color="auto"/>
            <w:bottom w:val="none" w:sz="0" w:space="0" w:color="auto"/>
            <w:right w:val="none" w:sz="0" w:space="0" w:color="auto"/>
          </w:divBdr>
        </w:div>
        <w:div w:id="2073581397">
          <w:marLeft w:val="446"/>
          <w:marRight w:val="0"/>
          <w:marTop w:val="240"/>
          <w:marBottom w:val="0"/>
          <w:divBdr>
            <w:top w:val="none" w:sz="0" w:space="0" w:color="auto"/>
            <w:left w:val="none" w:sz="0" w:space="0" w:color="auto"/>
            <w:bottom w:val="none" w:sz="0" w:space="0" w:color="auto"/>
            <w:right w:val="none" w:sz="0" w:space="0" w:color="auto"/>
          </w:divBdr>
        </w:div>
      </w:divsChild>
    </w:div>
    <w:div w:id="1325935085">
      <w:bodyDiv w:val="1"/>
      <w:marLeft w:val="0"/>
      <w:marRight w:val="0"/>
      <w:marTop w:val="0"/>
      <w:marBottom w:val="0"/>
      <w:divBdr>
        <w:top w:val="none" w:sz="0" w:space="0" w:color="auto"/>
        <w:left w:val="none" w:sz="0" w:space="0" w:color="auto"/>
        <w:bottom w:val="none" w:sz="0" w:space="0" w:color="auto"/>
        <w:right w:val="none" w:sz="0" w:space="0" w:color="auto"/>
      </w:divBdr>
      <w:divsChild>
        <w:div w:id="340553284">
          <w:marLeft w:val="115"/>
          <w:marRight w:val="0"/>
          <w:marTop w:val="0"/>
          <w:marBottom w:val="0"/>
          <w:divBdr>
            <w:top w:val="none" w:sz="0" w:space="0" w:color="auto"/>
            <w:left w:val="none" w:sz="0" w:space="0" w:color="auto"/>
            <w:bottom w:val="none" w:sz="0" w:space="0" w:color="auto"/>
            <w:right w:val="none" w:sz="0" w:space="0" w:color="auto"/>
          </w:divBdr>
        </w:div>
        <w:div w:id="350304160">
          <w:marLeft w:val="115"/>
          <w:marRight w:val="0"/>
          <w:marTop w:val="0"/>
          <w:marBottom w:val="0"/>
          <w:divBdr>
            <w:top w:val="none" w:sz="0" w:space="0" w:color="auto"/>
            <w:left w:val="none" w:sz="0" w:space="0" w:color="auto"/>
            <w:bottom w:val="none" w:sz="0" w:space="0" w:color="auto"/>
            <w:right w:val="none" w:sz="0" w:space="0" w:color="auto"/>
          </w:divBdr>
        </w:div>
        <w:div w:id="675961155">
          <w:marLeft w:val="115"/>
          <w:marRight w:val="0"/>
          <w:marTop w:val="0"/>
          <w:marBottom w:val="0"/>
          <w:divBdr>
            <w:top w:val="none" w:sz="0" w:space="0" w:color="auto"/>
            <w:left w:val="none" w:sz="0" w:space="0" w:color="auto"/>
            <w:bottom w:val="none" w:sz="0" w:space="0" w:color="auto"/>
            <w:right w:val="none" w:sz="0" w:space="0" w:color="auto"/>
          </w:divBdr>
        </w:div>
        <w:div w:id="1903438997">
          <w:marLeft w:val="115"/>
          <w:marRight w:val="0"/>
          <w:marTop w:val="0"/>
          <w:marBottom w:val="0"/>
          <w:divBdr>
            <w:top w:val="none" w:sz="0" w:space="0" w:color="auto"/>
            <w:left w:val="none" w:sz="0" w:space="0" w:color="auto"/>
            <w:bottom w:val="none" w:sz="0" w:space="0" w:color="auto"/>
            <w:right w:val="none" w:sz="0" w:space="0" w:color="auto"/>
          </w:divBdr>
        </w:div>
        <w:div w:id="1910847351">
          <w:marLeft w:val="115"/>
          <w:marRight w:val="0"/>
          <w:marTop w:val="0"/>
          <w:marBottom w:val="0"/>
          <w:divBdr>
            <w:top w:val="none" w:sz="0" w:space="0" w:color="auto"/>
            <w:left w:val="none" w:sz="0" w:space="0" w:color="auto"/>
            <w:bottom w:val="none" w:sz="0" w:space="0" w:color="auto"/>
            <w:right w:val="none" w:sz="0" w:space="0" w:color="auto"/>
          </w:divBdr>
        </w:div>
        <w:div w:id="1935819612">
          <w:marLeft w:val="115"/>
          <w:marRight w:val="0"/>
          <w:marTop w:val="0"/>
          <w:marBottom w:val="0"/>
          <w:divBdr>
            <w:top w:val="none" w:sz="0" w:space="0" w:color="auto"/>
            <w:left w:val="none" w:sz="0" w:space="0" w:color="auto"/>
            <w:bottom w:val="none" w:sz="0" w:space="0" w:color="auto"/>
            <w:right w:val="none" w:sz="0" w:space="0" w:color="auto"/>
          </w:divBdr>
        </w:div>
      </w:divsChild>
    </w:div>
    <w:div w:id="1344700306">
      <w:bodyDiv w:val="1"/>
      <w:marLeft w:val="0"/>
      <w:marRight w:val="0"/>
      <w:marTop w:val="0"/>
      <w:marBottom w:val="0"/>
      <w:divBdr>
        <w:top w:val="none" w:sz="0" w:space="0" w:color="auto"/>
        <w:left w:val="none" w:sz="0" w:space="0" w:color="auto"/>
        <w:bottom w:val="none" w:sz="0" w:space="0" w:color="auto"/>
        <w:right w:val="none" w:sz="0" w:space="0" w:color="auto"/>
      </w:divBdr>
      <w:divsChild>
        <w:div w:id="531648948">
          <w:marLeft w:val="115"/>
          <w:marRight w:val="0"/>
          <w:marTop w:val="0"/>
          <w:marBottom w:val="0"/>
          <w:divBdr>
            <w:top w:val="none" w:sz="0" w:space="0" w:color="auto"/>
            <w:left w:val="none" w:sz="0" w:space="0" w:color="auto"/>
            <w:bottom w:val="none" w:sz="0" w:space="0" w:color="auto"/>
            <w:right w:val="none" w:sz="0" w:space="0" w:color="auto"/>
          </w:divBdr>
        </w:div>
        <w:div w:id="1436251413">
          <w:marLeft w:val="115"/>
          <w:marRight w:val="0"/>
          <w:marTop w:val="0"/>
          <w:marBottom w:val="0"/>
          <w:divBdr>
            <w:top w:val="none" w:sz="0" w:space="0" w:color="auto"/>
            <w:left w:val="none" w:sz="0" w:space="0" w:color="auto"/>
            <w:bottom w:val="none" w:sz="0" w:space="0" w:color="auto"/>
            <w:right w:val="none" w:sz="0" w:space="0" w:color="auto"/>
          </w:divBdr>
        </w:div>
      </w:divsChild>
    </w:div>
    <w:div w:id="1354725050">
      <w:bodyDiv w:val="1"/>
      <w:marLeft w:val="0"/>
      <w:marRight w:val="0"/>
      <w:marTop w:val="0"/>
      <w:marBottom w:val="0"/>
      <w:divBdr>
        <w:top w:val="none" w:sz="0" w:space="0" w:color="auto"/>
        <w:left w:val="none" w:sz="0" w:space="0" w:color="auto"/>
        <w:bottom w:val="none" w:sz="0" w:space="0" w:color="auto"/>
        <w:right w:val="none" w:sz="0" w:space="0" w:color="auto"/>
      </w:divBdr>
    </w:div>
    <w:div w:id="1356419446">
      <w:bodyDiv w:val="1"/>
      <w:marLeft w:val="0"/>
      <w:marRight w:val="0"/>
      <w:marTop w:val="0"/>
      <w:marBottom w:val="0"/>
      <w:divBdr>
        <w:top w:val="none" w:sz="0" w:space="0" w:color="auto"/>
        <w:left w:val="none" w:sz="0" w:space="0" w:color="auto"/>
        <w:bottom w:val="none" w:sz="0" w:space="0" w:color="auto"/>
        <w:right w:val="none" w:sz="0" w:space="0" w:color="auto"/>
      </w:divBdr>
    </w:div>
    <w:div w:id="1390301703">
      <w:bodyDiv w:val="1"/>
      <w:marLeft w:val="0"/>
      <w:marRight w:val="0"/>
      <w:marTop w:val="0"/>
      <w:marBottom w:val="0"/>
      <w:divBdr>
        <w:top w:val="none" w:sz="0" w:space="0" w:color="auto"/>
        <w:left w:val="none" w:sz="0" w:space="0" w:color="auto"/>
        <w:bottom w:val="none" w:sz="0" w:space="0" w:color="auto"/>
        <w:right w:val="none" w:sz="0" w:space="0" w:color="auto"/>
      </w:divBdr>
      <w:divsChild>
        <w:div w:id="607781306">
          <w:marLeft w:val="115"/>
          <w:marRight w:val="0"/>
          <w:marTop w:val="0"/>
          <w:marBottom w:val="0"/>
          <w:divBdr>
            <w:top w:val="none" w:sz="0" w:space="0" w:color="auto"/>
            <w:left w:val="none" w:sz="0" w:space="0" w:color="auto"/>
            <w:bottom w:val="none" w:sz="0" w:space="0" w:color="auto"/>
            <w:right w:val="none" w:sz="0" w:space="0" w:color="auto"/>
          </w:divBdr>
        </w:div>
        <w:div w:id="890045209">
          <w:marLeft w:val="115"/>
          <w:marRight w:val="0"/>
          <w:marTop w:val="0"/>
          <w:marBottom w:val="0"/>
          <w:divBdr>
            <w:top w:val="none" w:sz="0" w:space="0" w:color="auto"/>
            <w:left w:val="none" w:sz="0" w:space="0" w:color="auto"/>
            <w:bottom w:val="none" w:sz="0" w:space="0" w:color="auto"/>
            <w:right w:val="none" w:sz="0" w:space="0" w:color="auto"/>
          </w:divBdr>
        </w:div>
        <w:div w:id="1455253083">
          <w:marLeft w:val="115"/>
          <w:marRight w:val="0"/>
          <w:marTop w:val="0"/>
          <w:marBottom w:val="0"/>
          <w:divBdr>
            <w:top w:val="none" w:sz="0" w:space="0" w:color="auto"/>
            <w:left w:val="none" w:sz="0" w:space="0" w:color="auto"/>
            <w:bottom w:val="none" w:sz="0" w:space="0" w:color="auto"/>
            <w:right w:val="none" w:sz="0" w:space="0" w:color="auto"/>
          </w:divBdr>
        </w:div>
        <w:div w:id="1501001560">
          <w:marLeft w:val="115"/>
          <w:marRight w:val="0"/>
          <w:marTop w:val="0"/>
          <w:marBottom w:val="0"/>
          <w:divBdr>
            <w:top w:val="none" w:sz="0" w:space="0" w:color="auto"/>
            <w:left w:val="none" w:sz="0" w:space="0" w:color="auto"/>
            <w:bottom w:val="none" w:sz="0" w:space="0" w:color="auto"/>
            <w:right w:val="none" w:sz="0" w:space="0" w:color="auto"/>
          </w:divBdr>
        </w:div>
        <w:div w:id="2132897088">
          <w:marLeft w:val="115"/>
          <w:marRight w:val="0"/>
          <w:marTop w:val="0"/>
          <w:marBottom w:val="0"/>
          <w:divBdr>
            <w:top w:val="none" w:sz="0" w:space="0" w:color="auto"/>
            <w:left w:val="none" w:sz="0" w:space="0" w:color="auto"/>
            <w:bottom w:val="none" w:sz="0" w:space="0" w:color="auto"/>
            <w:right w:val="none" w:sz="0" w:space="0" w:color="auto"/>
          </w:divBdr>
        </w:div>
      </w:divsChild>
    </w:div>
    <w:div w:id="1400859580">
      <w:bodyDiv w:val="1"/>
      <w:marLeft w:val="0"/>
      <w:marRight w:val="0"/>
      <w:marTop w:val="0"/>
      <w:marBottom w:val="0"/>
      <w:divBdr>
        <w:top w:val="none" w:sz="0" w:space="0" w:color="auto"/>
        <w:left w:val="none" w:sz="0" w:space="0" w:color="auto"/>
        <w:bottom w:val="none" w:sz="0" w:space="0" w:color="auto"/>
        <w:right w:val="none" w:sz="0" w:space="0" w:color="auto"/>
      </w:divBdr>
    </w:div>
    <w:div w:id="1407075459">
      <w:bodyDiv w:val="1"/>
      <w:marLeft w:val="0"/>
      <w:marRight w:val="0"/>
      <w:marTop w:val="0"/>
      <w:marBottom w:val="0"/>
      <w:divBdr>
        <w:top w:val="none" w:sz="0" w:space="0" w:color="auto"/>
        <w:left w:val="none" w:sz="0" w:space="0" w:color="auto"/>
        <w:bottom w:val="none" w:sz="0" w:space="0" w:color="auto"/>
        <w:right w:val="none" w:sz="0" w:space="0" w:color="auto"/>
      </w:divBdr>
    </w:div>
    <w:div w:id="1549758014">
      <w:bodyDiv w:val="1"/>
      <w:marLeft w:val="0"/>
      <w:marRight w:val="0"/>
      <w:marTop w:val="0"/>
      <w:marBottom w:val="0"/>
      <w:divBdr>
        <w:top w:val="none" w:sz="0" w:space="0" w:color="auto"/>
        <w:left w:val="none" w:sz="0" w:space="0" w:color="auto"/>
        <w:bottom w:val="none" w:sz="0" w:space="0" w:color="auto"/>
        <w:right w:val="none" w:sz="0" w:space="0" w:color="auto"/>
      </w:divBdr>
    </w:div>
    <w:div w:id="1554266886">
      <w:bodyDiv w:val="1"/>
      <w:marLeft w:val="0"/>
      <w:marRight w:val="0"/>
      <w:marTop w:val="0"/>
      <w:marBottom w:val="0"/>
      <w:divBdr>
        <w:top w:val="none" w:sz="0" w:space="0" w:color="auto"/>
        <w:left w:val="none" w:sz="0" w:space="0" w:color="auto"/>
        <w:bottom w:val="none" w:sz="0" w:space="0" w:color="auto"/>
        <w:right w:val="none" w:sz="0" w:space="0" w:color="auto"/>
      </w:divBdr>
      <w:divsChild>
        <w:div w:id="1246954773">
          <w:marLeft w:val="115"/>
          <w:marRight w:val="0"/>
          <w:marTop w:val="0"/>
          <w:marBottom w:val="0"/>
          <w:divBdr>
            <w:top w:val="none" w:sz="0" w:space="0" w:color="auto"/>
            <w:left w:val="none" w:sz="0" w:space="0" w:color="auto"/>
            <w:bottom w:val="none" w:sz="0" w:space="0" w:color="auto"/>
            <w:right w:val="none" w:sz="0" w:space="0" w:color="auto"/>
          </w:divBdr>
        </w:div>
        <w:div w:id="1526215663">
          <w:marLeft w:val="115"/>
          <w:marRight w:val="0"/>
          <w:marTop w:val="0"/>
          <w:marBottom w:val="0"/>
          <w:divBdr>
            <w:top w:val="none" w:sz="0" w:space="0" w:color="auto"/>
            <w:left w:val="none" w:sz="0" w:space="0" w:color="auto"/>
            <w:bottom w:val="none" w:sz="0" w:space="0" w:color="auto"/>
            <w:right w:val="none" w:sz="0" w:space="0" w:color="auto"/>
          </w:divBdr>
        </w:div>
        <w:div w:id="1930195088">
          <w:marLeft w:val="115"/>
          <w:marRight w:val="0"/>
          <w:marTop w:val="0"/>
          <w:marBottom w:val="0"/>
          <w:divBdr>
            <w:top w:val="none" w:sz="0" w:space="0" w:color="auto"/>
            <w:left w:val="none" w:sz="0" w:space="0" w:color="auto"/>
            <w:bottom w:val="none" w:sz="0" w:space="0" w:color="auto"/>
            <w:right w:val="none" w:sz="0" w:space="0" w:color="auto"/>
          </w:divBdr>
        </w:div>
        <w:div w:id="1988977310">
          <w:marLeft w:val="115"/>
          <w:marRight w:val="0"/>
          <w:marTop w:val="0"/>
          <w:marBottom w:val="0"/>
          <w:divBdr>
            <w:top w:val="none" w:sz="0" w:space="0" w:color="auto"/>
            <w:left w:val="none" w:sz="0" w:space="0" w:color="auto"/>
            <w:bottom w:val="none" w:sz="0" w:space="0" w:color="auto"/>
            <w:right w:val="none" w:sz="0" w:space="0" w:color="auto"/>
          </w:divBdr>
        </w:div>
      </w:divsChild>
    </w:div>
    <w:div w:id="1669484534">
      <w:bodyDiv w:val="1"/>
      <w:marLeft w:val="0"/>
      <w:marRight w:val="0"/>
      <w:marTop w:val="0"/>
      <w:marBottom w:val="0"/>
      <w:divBdr>
        <w:top w:val="none" w:sz="0" w:space="0" w:color="auto"/>
        <w:left w:val="none" w:sz="0" w:space="0" w:color="auto"/>
        <w:bottom w:val="none" w:sz="0" w:space="0" w:color="auto"/>
        <w:right w:val="none" w:sz="0" w:space="0" w:color="auto"/>
      </w:divBdr>
    </w:div>
    <w:div w:id="1780102373">
      <w:bodyDiv w:val="1"/>
      <w:marLeft w:val="0"/>
      <w:marRight w:val="0"/>
      <w:marTop w:val="0"/>
      <w:marBottom w:val="0"/>
      <w:divBdr>
        <w:top w:val="none" w:sz="0" w:space="0" w:color="auto"/>
        <w:left w:val="none" w:sz="0" w:space="0" w:color="auto"/>
        <w:bottom w:val="none" w:sz="0" w:space="0" w:color="auto"/>
        <w:right w:val="none" w:sz="0" w:space="0" w:color="auto"/>
      </w:divBdr>
    </w:div>
    <w:div w:id="1867987109">
      <w:bodyDiv w:val="1"/>
      <w:marLeft w:val="0"/>
      <w:marRight w:val="0"/>
      <w:marTop w:val="0"/>
      <w:marBottom w:val="0"/>
      <w:divBdr>
        <w:top w:val="none" w:sz="0" w:space="0" w:color="auto"/>
        <w:left w:val="none" w:sz="0" w:space="0" w:color="auto"/>
        <w:bottom w:val="none" w:sz="0" w:space="0" w:color="auto"/>
        <w:right w:val="none" w:sz="0" w:space="0" w:color="auto"/>
      </w:divBdr>
      <w:divsChild>
        <w:div w:id="742486119">
          <w:marLeft w:val="115"/>
          <w:marRight w:val="0"/>
          <w:marTop w:val="0"/>
          <w:marBottom w:val="0"/>
          <w:divBdr>
            <w:top w:val="none" w:sz="0" w:space="0" w:color="auto"/>
            <w:left w:val="none" w:sz="0" w:space="0" w:color="auto"/>
            <w:bottom w:val="none" w:sz="0" w:space="0" w:color="auto"/>
            <w:right w:val="none" w:sz="0" w:space="0" w:color="auto"/>
          </w:divBdr>
        </w:div>
        <w:div w:id="1128544123">
          <w:marLeft w:val="115"/>
          <w:marRight w:val="0"/>
          <w:marTop w:val="0"/>
          <w:marBottom w:val="0"/>
          <w:divBdr>
            <w:top w:val="none" w:sz="0" w:space="0" w:color="auto"/>
            <w:left w:val="none" w:sz="0" w:space="0" w:color="auto"/>
            <w:bottom w:val="none" w:sz="0" w:space="0" w:color="auto"/>
            <w:right w:val="none" w:sz="0" w:space="0" w:color="auto"/>
          </w:divBdr>
        </w:div>
        <w:div w:id="1688946424">
          <w:marLeft w:val="115"/>
          <w:marRight w:val="0"/>
          <w:marTop w:val="0"/>
          <w:marBottom w:val="0"/>
          <w:divBdr>
            <w:top w:val="none" w:sz="0" w:space="0" w:color="auto"/>
            <w:left w:val="none" w:sz="0" w:space="0" w:color="auto"/>
            <w:bottom w:val="none" w:sz="0" w:space="0" w:color="auto"/>
            <w:right w:val="none" w:sz="0" w:space="0" w:color="auto"/>
          </w:divBdr>
        </w:div>
        <w:div w:id="2113013780">
          <w:marLeft w:val="115"/>
          <w:marRight w:val="0"/>
          <w:marTop w:val="0"/>
          <w:marBottom w:val="0"/>
          <w:divBdr>
            <w:top w:val="none" w:sz="0" w:space="0" w:color="auto"/>
            <w:left w:val="none" w:sz="0" w:space="0" w:color="auto"/>
            <w:bottom w:val="none" w:sz="0" w:space="0" w:color="auto"/>
            <w:right w:val="none" w:sz="0" w:space="0" w:color="auto"/>
          </w:divBdr>
        </w:div>
      </w:divsChild>
    </w:div>
    <w:div w:id="1925994229">
      <w:bodyDiv w:val="1"/>
      <w:marLeft w:val="0"/>
      <w:marRight w:val="0"/>
      <w:marTop w:val="0"/>
      <w:marBottom w:val="0"/>
      <w:divBdr>
        <w:top w:val="none" w:sz="0" w:space="0" w:color="auto"/>
        <w:left w:val="none" w:sz="0" w:space="0" w:color="auto"/>
        <w:bottom w:val="none" w:sz="0" w:space="0" w:color="auto"/>
        <w:right w:val="none" w:sz="0" w:space="0" w:color="auto"/>
      </w:divBdr>
    </w:div>
    <w:div w:id="201013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1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footer" Target="footer1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7.emf"/><Relationship Id="rId30" Type="http://schemas.openxmlformats.org/officeDocument/2006/relationships/footer" Target="footer9.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2022-10-07T00:00:00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D9DF0BE9FB5F94B89B3027C61F5ADD4" ma:contentTypeVersion="11" ma:contentTypeDescription="Create a new document." ma:contentTypeScope="" ma:versionID="341fe026e07600b9c8c6bec3fd4632c4">
  <xsd:schema xmlns:xsd="http://www.w3.org/2001/XMLSchema" xmlns:xs="http://www.w3.org/2001/XMLSchema" xmlns:p="http://schemas.microsoft.com/office/2006/metadata/properties" xmlns:ns2="e87afb40-b6b9-41f7-bd2d-90c5eda15e52" xmlns:ns3="e75a1c04-3cfa-47c4-b7a6-95152ae060e8" targetNamespace="http://schemas.microsoft.com/office/2006/metadata/properties" ma:root="true" ma:fieldsID="1dc05a68000bd6b9fd350b022a0e8b3d" ns2:_="" ns3:_="">
    <xsd:import namespace="e87afb40-b6b9-41f7-bd2d-90c5eda15e52"/>
    <xsd:import namespace="e75a1c04-3cfa-47c4-b7a6-95152ae060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7afb40-b6b9-41f7-bd2d-90c5eda15e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5a1c04-3cfa-47c4-b7a6-95152ae060e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44fad36-8bdf-493f-87e4-cafd6eac4c09}" ma:internalName="TaxCatchAll" ma:showField="CatchAllData" ma:web="e75a1c04-3cfa-47c4-b7a6-95152ae060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9281BA-2412-4BC5-B5D0-5E64EFB73F84}">
  <ds:schemaRefs>
    <ds:schemaRef ds:uri="http://schemas.microsoft.com/sharepoint/v3/contenttype/forms"/>
  </ds:schemaRefs>
</ds:datastoreItem>
</file>

<file path=customXml/itemProps3.xml><?xml version="1.0" encoding="utf-8"?>
<ds:datastoreItem xmlns:ds="http://schemas.openxmlformats.org/officeDocument/2006/customXml" ds:itemID="{48003F30-8AF6-4752-9B15-18A6CB141D8C}">
  <ds:schemaRefs>
    <ds:schemaRef ds:uri="http://schemas.openxmlformats.org/officeDocument/2006/bibliography"/>
  </ds:schemaRefs>
</ds:datastoreItem>
</file>

<file path=customXml/itemProps4.xml><?xml version="1.0" encoding="utf-8"?>
<ds:datastoreItem xmlns:ds="http://schemas.openxmlformats.org/officeDocument/2006/customXml" ds:itemID="{E8205D18-DFED-4D09-9FB9-EFAFD6635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7afb40-b6b9-41f7-bd2d-90c5eda15e52"/>
    <ds:schemaRef ds:uri="e75a1c04-3cfa-47c4-b7a6-95152ae06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565300-5273-46A6-980D-624306AA00C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8356</Words>
  <Characters>47800</Characters>
  <Application>Microsoft Office Word</Application>
  <DocSecurity>0</DocSecurity>
  <Lines>1448</Lines>
  <Paragraphs>578</Paragraphs>
  <ScaleCrop>false</ScaleCrop>
  <HeadingPairs>
    <vt:vector size="2" baseType="variant">
      <vt:variant>
        <vt:lpstr>Title</vt:lpstr>
      </vt:variant>
      <vt:variant>
        <vt:i4>1</vt:i4>
      </vt:variant>
    </vt:vector>
  </HeadingPairs>
  <TitlesOfParts>
    <vt:vector size="1" baseType="lpstr">
      <vt:lpstr>Lung Cancer Screening Program Quality Assurance Framework</vt:lpstr>
    </vt:vector>
  </TitlesOfParts>
  <Company/>
  <LinksUpToDate>false</LinksUpToDate>
  <CharactersWithSpaces>55578</CharactersWithSpaces>
  <SharedDoc>false</SharedDoc>
  <HLinks>
    <vt:vector size="108" baseType="variant">
      <vt:variant>
        <vt:i4>1769529</vt:i4>
      </vt:variant>
      <vt:variant>
        <vt:i4>104</vt:i4>
      </vt:variant>
      <vt:variant>
        <vt:i4>0</vt:i4>
      </vt:variant>
      <vt:variant>
        <vt:i4>5</vt:i4>
      </vt:variant>
      <vt:variant>
        <vt:lpwstr/>
      </vt:variant>
      <vt:variant>
        <vt:lpwstr>_Toc115857822</vt:lpwstr>
      </vt:variant>
      <vt:variant>
        <vt:i4>1769529</vt:i4>
      </vt:variant>
      <vt:variant>
        <vt:i4>98</vt:i4>
      </vt:variant>
      <vt:variant>
        <vt:i4>0</vt:i4>
      </vt:variant>
      <vt:variant>
        <vt:i4>5</vt:i4>
      </vt:variant>
      <vt:variant>
        <vt:lpwstr/>
      </vt:variant>
      <vt:variant>
        <vt:lpwstr>_Toc115857821</vt:lpwstr>
      </vt:variant>
      <vt:variant>
        <vt:i4>1769529</vt:i4>
      </vt:variant>
      <vt:variant>
        <vt:i4>92</vt:i4>
      </vt:variant>
      <vt:variant>
        <vt:i4>0</vt:i4>
      </vt:variant>
      <vt:variant>
        <vt:i4>5</vt:i4>
      </vt:variant>
      <vt:variant>
        <vt:lpwstr/>
      </vt:variant>
      <vt:variant>
        <vt:lpwstr>_Toc115857820</vt:lpwstr>
      </vt:variant>
      <vt:variant>
        <vt:i4>1572921</vt:i4>
      </vt:variant>
      <vt:variant>
        <vt:i4>86</vt:i4>
      </vt:variant>
      <vt:variant>
        <vt:i4>0</vt:i4>
      </vt:variant>
      <vt:variant>
        <vt:i4>5</vt:i4>
      </vt:variant>
      <vt:variant>
        <vt:lpwstr/>
      </vt:variant>
      <vt:variant>
        <vt:lpwstr>_Toc115857819</vt:lpwstr>
      </vt:variant>
      <vt:variant>
        <vt:i4>1572921</vt:i4>
      </vt:variant>
      <vt:variant>
        <vt:i4>80</vt:i4>
      </vt:variant>
      <vt:variant>
        <vt:i4>0</vt:i4>
      </vt:variant>
      <vt:variant>
        <vt:i4>5</vt:i4>
      </vt:variant>
      <vt:variant>
        <vt:lpwstr/>
      </vt:variant>
      <vt:variant>
        <vt:lpwstr>_Toc115857818</vt:lpwstr>
      </vt:variant>
      <vt:variant>
        <vt:i4>1572921</vt:i4>
      </vt:variant>
      <vt:variant>
        <vt:i4>74</vt:i4>
      </vt:variant>
      <vt:variant>
        <vt:i4>0</vt:i4>
      </vt:variant>
      <vt:variant>
        <vt:i4>5</vt:i4>
      </vt:variant>
      <vt:variant>
        <vt:lpwstr/>
      </vt:variant>
      <vt:variant>
        <vt:lpwstr>_Toc115857817</vt:lpwstr>
      </vt:variant>
      <vt:variant>
        <vt:i4>1572921</vt:i4>
      </vt:variant>
      <vt:variant>
        <vt:i4>68</vt:i4>
      </vt:variant>
      <vt:variant>
        <vt:i4>0</vt:i4>
      </vt:variant>
      <vt:variant>
        <vt:i4>5</vt:i4>
      </vt:variant>
      <vt:variant>
        <vt:lpwstr/>
      </vt:variant>
      <vt:variant>
        <vt:lpwstr>_Toc115857816</vt:lpwstr>
      </vt:variant>
      <vt:variant>
        <vt:i4>1572921</vt:i4>
      </vt:variant>
      <vt:variant>
        <vt:i4>62</vt:i4>
      </vt:variant>
      <vt:variant>
        <vt:i4>0</vt:i4>
      </vt:variant>
      <vt:variant>
        <vt:i4>5</vt:i4>
      </vt:variant>
      <vt:variant>
        <vt:lpwstr/>
      </vt:variant>
      <vt:variant>
        <vt:lpwstr>_Toc115857815</vt:lpwstr>
      </vt:variant>
      <vt:variant>
        <vt:i4>1572921</vt:i4>
      </vt:variant>
      <vt:variant>
        <vt:i4>56</vt:i4>
      </vt:variant>
      <vt:variant>
        <vt:i4>0</vt:i4>
      </vt:variant>
      <vt:variant>
        <vt:i4>5</vt:i4>
      </vt:variant>
      <vt:variant>
        <vt:lpwstr/>
      </vt:variant>
      <vt:variant>
        <vt:lpwstr>_Toc115857814</vt:lpwstr>
      </vt:variant>
      <vt:variant>
        <vt:i4>1572921</vt:i4>
      </vt:variant>
      <vt:variant>
        <vt:i4>50</vt:i4>
      </vt:variant>
      <vt:variant>
        <vt:i4>0</vt:i4>
      </vt:variant>
      <vt:variant>
        <vt:i4>5</vt:i4>
      </vt:variant>
      <vt:variant>
        <vt:lpwstr/>
      </vt:variant>
      <vt:variant>
        <vt:lpwstr>_Toc115857813</vt:lpwstr>
      </vt:variant>
      <vt:variant>
        <vt:i4>1572921</vt:i4>
      </vt:variant>
      <vt:variant>
        <vt:i4>44</vt:i4>
      </vt:variant>
      <vt:variant>
        <vt:i4>0</vt:i4>
      </vt:variant>
      <vt:variant>
        <vt:i4>5</vt:i4>
      </vt:variant>
      <vt:variant>
        <vt:lpwstr/>
      </vt:variant>
      <vt:variant>
        <vt:lpwstr>_Toc115857812</vt:lpwstr>
      </vt:variant>
      <vt:variant>
        <vt:i4>1572921</vt:i4>
      </vt:variant>
      <vt:variant>
        <vt:i4>38</vt:i4>
      </vt:variant>
      <vt:variant>
        <vt:i4>0</vt:i4>
      </vt:variant>
      <vt:variant>
        <vt:i4>5</vt:i4>
      </vt:variant>
      <vt:variant>
        <vt:lpwstr/>
      </vt:variant>
      <vt:variant>
        <vt:lpwstr>_Toc115857811</vt:lpwstr>
      </vt:variant>
      <vt:variant>
        <vt:i4>1572921</vt:i4>
      </vt:variant>
      <vt:variant>
        <vt:i4>32</vt:i4>
      </vt:variant>
      <vt:variant>
        <vt:i4>0</vt:i4>
      </vt:variant>
      <vt:variant>
        <vt:i4>5</vt:i4>
      </vt:variant>
      <vt:variant>
        <vt:lpwstr/>
      </vt:variant>
      <vt:variant>
        <vt:lpwstr>_Toc115857810</vt:lpwstr>
      </vt:variant>
      <vt:variant>
        <vt:i4>1638457</vt:i4>
      </vt:variant>
      <vt:variant>
        <vt:i4>26</vt:i4>
      </vt:variant>
      <vt:variant>
        <vt:i4>0</vt:i4>
      </vt:variant>
      <vt:variant>
        <vt:i4>5</vt:i4>
      </vt:variant>
      <vt:variant>
        <vt:lpwstr/>
      </vt:variant>
      <vt:variant>
        <vt:lpwstr>_Toc115857809</vt:lpwstr>
      </vt:variant>
      <vt:variant>
        <vt:i4>1638457</vt:i4>
      </vt:variant>
      <vt:variant>
        <vt:i4>20</vt:i4>
      </vt:variant>
      <vt:variant>
        <vt:i4>0</vt:i4>
      </vt:variant>
      <vt:variant>
        <vt:i4>5</vt:i4>
      </vt:variant>
      <vt:variant>
        <vt:lpwstr/>
      </vt:variant>
      <vt:variant>
        <vt:lpwstr>_Toc115857808</vt:lpwstr>
      </vt:variant>
      <vt:variant>
        <vt:i4>1638457</vt:i4>
      </vt:variant>
      <vt:variant>
        <vt:i4>14</vt:i4>
      </vt:variant>
      <vt:variant>
        <vt:i4>0</vt:i4>
      </vt:variant>
      <vt:variant>
        <vt:i4>5</vt:i4>
      </vt:variant>
      <vt:variant>
        <vt:lpwstr/>
      </vt:variant>
      <vt:variant>
        <vt:lpwstr>_Toc115857807</vt:lpwstr>
      </vt:variant>
      <vt:variant>
        <vt:i4>1638457</vt:i4>
      </vt:variant>
      <vt:variant>
        <vt:i4>8</vt:i4>
      </vt:variant>
      <vt:variant>
        <vt:i4>0</vt:i4>
      </vt:variant>
      <vt:variant>
        <vt:i4>5</vt:i4>
      </vt:variant>
      <vt:variant>
        <vt:lpwstr/>
      </vt:variant>
      <vt:variant>
        <vt:lpwstr>_Toc115857806</vt:lpwstr>
      </vt:variant>
      <vt:variant>
        <vt:i4>1638457</vt:i4>
      </vt:variant>
      <vt:variant>
        <vt:i4>2</vt:i4>
      </vt:variant>
      <vt:variant>
        <vt:i4>0</vt:i4>
      </vt:variant>
      <vt:variant>
        <vt:i4>5</vt:i4>
      </vt:variant>
      <vt:variant>
        <vt:lpwstr/>
      </vt:variant>
      <vt:variant>
        <vt:lpwstr>_Toc115857805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Lung Cancer Screening Program Quality Assurance Framework</dc:title>
  <dc:subject/>
  <dc:creator>Darija Kvesic</dc:creator>
  <cp:keywords/>
  <cp:lastModifiedBy>Maddison Naulty</cp:lastModifiedBy>
  <cp:revision>2</cp:revision>
  <dcterms:created xsi:type="dcterms:W3CDTF">2023-05-01T10:12:00Z</dcterms:created>
  <dcterms:modified xsi:type="dcterms:W3CDTF">2023-05-01T10:12:00Z</dcterms:modified>
</cp:coreProperties>
</file>