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1403" w14:textId="77777777" w:rsidR="00C10ED0" w:rsidRDefault="00C10ED0" w:rsidP="00C10ED0">
      <w:pPr>
        <w:pStyle w:val="Heading1"/>
        <w:jc w:val="center"/>
        <w:rPr>
          <w:rFonts w:ascii="Verdana" w:hAnsi="Verdana"/>
        </w:rPr>
      </w:pPr>
    </w:p>
    <w:p w14:paraId="4C73AAB4" w14:textId="77777777" w:rsidR="00C10ED0" w:rsidRDefault="00C10ED0" w:rsidP="00C10ED0">
      <w:pPr>
        <w:pStyle w:val="Heading1"/>
        <w:jc w:val="center"/>
        <w:rPr>
          <w:rFonts w:ascii="Verdana" w:hAnsi="Verdana"/>
        </w:rPr>
      </w:pPr>
    </w:p>
    <w:p w14:paraId="0C689FA6" w14:textId="77777777" w:rsidR="00C10ED0" w:rsidRDefault="00C10ED0" w:rsidP="00C10ED0">
      <w:pPr>
        <w:pStyle w:val="Heading1"/>
        <w:jc w:val="center"/>
        <w:rPr>
          <w:rFonts w:ascii="Verdana" w:hAnsi="Verdana"/>
        </w:rPr>
      </w:pPr>
    </w:p>
    <w:p w14:paraId="24C15822" w14:textId="77777777" w:rsidR="00B40380" w:rsidRPr="00C10ED0" w:rsidRDefault="00F10629" w:rsidP="00C10ED0">
      <w:pPr>
        <w:pStyle w:val="Heading1"/>
        <w:jc w:val="center"/>
        <w:rPr>
          <w:rFonts w:ascii="Verdana" w:hAnsi="Verdana"/>
        </w:rPr>
      </w:pPr>
      <w:r w:rsidRPr="00C10ED0">
        <w:rPr>
          <w:rFonts w:ascii="Verdana" w:hAnsi="Verdana"/>
        </w:rPr>
        <w:t>INVES</w:t>
      </w:r>
      <w:r w:rsidR="004A7CF3" w:rsidRPr="00C10ED0">
        <w:rPr>
          <w:rFonts w:ascii="Verdana" w:hAnsi="Verdana"/>
        </w:rPr>
        <w:t>TI</w:t>
      </w:r>
      <w:r w:rsidRPr="00C10ED0">
        <w:rPr>
          <w:rFonts w:ascii="Verdana" w:hAnsi="Verdana"/>
        </w:rPr>
        <w:t>GATING SYMPTOMS OF LUNG CANCER: A GUIDE FOR ALL HEALTH PROFESSIONALS</w:t>
      </w:r>
    </w:p>
    <w:p w14:paraId="285EC601" w14:textId="0904CF78" w:rsidR="00F10629" w:rsidRPr="00C10ED0" w:rsidRDefault="0038602B" w:rsidP="00C10ED0">
      <w:pPr>
        <w:pStyle w:val="Heading1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May</w:t>
      </w:r>
      <w:r w:rsidR="00F10629" w:rsidRPr="00C10ED0">
        <w:rPr>
          <w:rFonts w:ascii="Verdana" w:hAnsi="Verdana"/>
          <w:sz w:val="24"/>
          <w:szCs w:val="24"/>
        </w:rPr>
        <w:t xml:space="preserve"> 2020</w:t>
      </w:r>
    </w:p>
    <w:p w14:paraId="5EA3CE09" w14:textId="4482403E" w:rsidR="005745E9" w:rsidRPr="00F10629" w:rsidRDefault="00F10629" w:rsidP="005745E9">
      <w:pPr>
        <w:spacing w:before="1200" w:after="0" w:line="240" w:lineRule="auto"/>
        <w:rPr>
          <w:rFonts w:ascii="Verdana" w:eastAsia="Times New Roman" w:hAnsi="Verdana" w:cs="Times New Roman"/>
          <w:b/>
          <w:szCs w:val="24"/>
          <w:lang w:eastAsia="en-AU"/>
        </w:rPr>
      </w:pPr>
      <w:r w:rsidRPr="00F10629">
        <w:rPr>
          <w:rFonts w:ascii="Verdana" w:eastAsia="Times New Roman" w:hAnsi="Verdana" w:cs="Times New Roman"/>
          <w:b/>
          <w:szCs w:val="24"/>
          <w:lang w:eastAsia="en-AU"/>
        </w:rPr>
        <w:t xml:space="preserve">This guide has been developed to assist all health professionals to investigate </w:t>
      </w:r>
      <w:r w:rsidRPr="00C228AB">
        <w:rPr>
          <w:rFonts w:ascii="Verdana" w:eastAsia="Times New Roman" w:hAnsi="Verdana" w:cs="Times New Roman"/>
          <w:b/>
          <w:szCs w:val="24"/>
          <w:u w:val="single"/>
          <w:lang w:eastAsia="en-AU"/>
        </w:rPr>
        <w:t>symptomatic</w:t>
      </w:r>
      <w:r w:rsidRPr="00F10629">
        <w:rPr>
          <w:rFonts w:ascii="Verdana" w:eastAsia="Times New Roman" w:hAnsi="Verdana" w:cs="Times New Roman"/>
          <w:b/>
          <w:szCs w:val="24"/>
          <w:lang w:eastAsia="en-AU"/>
        </w:rPr>
        <w:t xml:space="preserve"> people with suspected lung cancer and support their early and rapid referral into the diagnostic pathway. This is a general guide to appropriate practice to be followed subject to the clinician’s judgment in each individual case. The guide is based on the best available evidence and expert consensus.</w:t>
      </w:r>
      <w:r w:rsidR="005745E9">
        <w:rPr>
          <w:rFonts w:ascii="Verdana" w:eastAsia="Times New Roman" w:hAnsi="Verdana" w:cs="Times New Roman"/>
          <w:b/>
          <w:szCs w:val="24"/>
          <w:lang w:eastAsia="en-AU"/>
        </w:rPr>
        <w:br/>
      </w:r>
    </w:p>
    <w:p w14:paraId="49B0EC1F" w14:textId="44485956" w:rsidR="005745E9" w:rsidRDefault="005745E9" w:rsidP="005745E9">
      <w:pPr>
        <w:jc w:val="center"/>
        <w:rPr>
          <w:rFonts w:ascii="Verdana" w:hAnsi="Verdana"/>
          <w:b/>
        </w:rPr>
      </w:pPr>
    </w:p>
    <w:p w14:paraId="26980831" w14:textId="77777777" w:rsidR="00CC53D5" w:rsidRDefault="00CC53D5" w:rsidP="005745E9">
      <w:pPr>
        <w:jc w:val="center"/>
        <w:rPr>
          <w:rFonts w:ascii="Verdana" w:hAnsi="Verdana"/>
          <w:b/>
        </w:rPr>
      </w:pPr>
    </w:p>
    <w:p w14:paraId="4B973A28" w14:textId="661F26CD" w:rsidR="00871AD5" w:rsidRPr="00CC53D5" w:rsidRDefault="00CC53D5" w:rsidP="00CC53D5">
      <w:pPr>
        <w:rPr>
          <w:rFonts w:ascii="Verdana" w:hAnsi="Verdana"/>
          <w:b/>
          <w:bCs/>
          <w:i/>
        </w:rPr>
      </w:pPr>
      <w:r w:rsidRPr="00CC53D5">
        <w:rPr>
          <w:rFonts w:ascii="Verdana" w:hAnsi="Verdana"/>
          <w:b/>
          <w:bCs/>
          <w:i/>
        </w:rPr>
        <w:t xml:space="preserve">Investigating symptoms of lung cancer: a guide for all health professionals has been officially recognised as an Accepted Clinical Resource by The Royal Australian College of General Practitioners </w:t>
      </w:r>
    </w:p>
    <w:p w14:paraId="0532B1ED" w14:textId="3785216C" w:rsidR="00871AD5" w:rsidRPr="005745E9" w:rsidRDefault="00CC53D5" w:rsidP="005745E9">
      <w:pPr>
        <w:jc w:val="center"/>
        <w:rPr>
          <w:rFonts w:ascii="Verdana" w:hAnsi="Verdana"/>
          <w:b/>
        </w:rPr>
      </w:pPr>
      <w:r>
        <w:rPr>
          <w:noProof/>
        </w:rPr>
        <w:drawing>
          <wp:inline distT="0" distB="0" distL="0" distR="0" wp14:anchorId="095FF55E" wp14:editId="7BE48EA8">
            <wp:extent cx="1466850" cy="447675"/>
            <wp:effectExtent l="0" t="0" r="0" b="9525"/>
            <wp:docPr id="22" name="Picture 22" descr="The Royal Australian College of General Practitioners (RACGP)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he Royal Australian College of General Practitioners (RACGP)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ABB17" w14:textId="133EDACC" w:rsidR="005745E9" w:rsidRPr="005745E9" w:rsidRDefault="005745E9" w:rsidP="00F10629">
      <w:pPr>
        <w:rPr>
          <w:rFonts w:ascii="Verdana" w:hAnsi="Verdana"/>
          <w:b/>
        </w:rPr>
      </w:pPr>
      <w:r w:rsidRPr="005745E9">
        <w:rPr>
          <w:rFonts w:ascii="Verdana" w:hAnsi="Verdana"/>
          <w:b/>
        </w:rPr>
        <w:t>Endorsed by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70"/>
        <w:gridCol w:w="1541"/>
        <w:gridCol w:w="1540"/>
        <w:gridCol w:w="770"/>
        <w:gridCol w:w="2311"/>
      </w:tblGrid>
      <w:tr w:rsidR="005745E9" w14:paraId="05FD1408" w14:textId="77777777" w:rsidTr="006726EF">
        <w:trPr>
          <w:jc w:val="center"/>
        </w:trPr>
        <w:tc>
          <w:tcPr>
            <w:tcW w:w="2310" w:type="dxa"/>
            <w:vAlign w:val="center"/>
          </w:tcPr>
          <w:p w14:paraId="0DF826BF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20E6792A" wp14:editId="44C2FFA6">
                  <wp:extent cx="1380002" cy="390277"/>
                  <wp:effectExtent l="0" t="0" r="0" b="0"/>
                  <wp:docPr id="9" name="Picture 9" descr="Australian College of Rural &amp; Remote Medicine (ACRRM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33" cy="39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gridSpan w:val="2"/>
            <w:vAlign w:val="center"/>
          </w:tcPr>
          <w:p w14:paraId="03F3139B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7D65069" wp14:editId="43D77C19">
                  <wp:extent cx="686764" cy="657225"/>
                  <wp:effectExtent l="0" t="0" r="0" b="0"/>
                  <wp:docPr id="10" name="Picture 10" descr="Australian Primary Health Care Nurses Association (APNA) endors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44" cy="65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gridSpan w:val="2"/>
            <w:vAlign w:val="center"/>
          </w:tcPr>
          <w:p w14:paraId="1F43C6DA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3CC0AE83" wp14:editId="46F3B2DA">
                  <wp:extent cx="1375495" cy="447675"/>
                  <wp:effectExtent l="0" t="0" r="0" b="0"/>
                  <wp:docPr id="12" name="Picture 12" descr="Cancer Nurses Society of Australia (CNSA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93" cy="448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06304CC0" w14:textId="77777777" w:rsidR="005745E9" w:rsidRDefault="005745E9" w:rsidP="006726EF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E21382E" wp14:editId="2B74EE2A">
                  <wp:extent cx="961397" cy="596674"/>
                  <wp:effectExtent l="0" t="0" r="0" b="0"/>
                  <wp:docPr id="11" name="Picture 11" descr="Consumers Health Forum of Australia (CHF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13" cy="59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5E9" w14:paraId="65470532" w14:textId="77777777" w:rsidTr="005745E9">
        <w:trPr>
          <w:jc w:val="center"/>
        </w:trPr>
        <w:tc>
          <w:tcPr>
            <w:tcW w:w="3080" w:type="dxa"/>
            <w:gridSpan w:val="2"/>
            <w:vAlign w:val="center"/>
          </w:tcPr>
          <w:p w14:paraId="58F625CF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3FE1969A" wp14:editId="4C5B6783">
                  <wp:extent cx="1028700" cy="659335"/>
                  <wp:effectExtent l="0" t="0" r="0" b="7620"/>
                  <wp:docPr id="14" name="Picture 14" descr="CRANApl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887" cy="65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gridSpan w:val="2"/>
            <w:vAlign w:val="center"/>
          </w:tcPr>
          <w:p w14:paraId="76156B29" w14:textId="77777777" w:rsidR="005745E9" w:rsidRDefault="005745E9" w:rsidP="006726EF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99EF710" wp14:editId="29C53C9E">
                  <wp:extent cx="948690" cy="309424"/>
                  <wp:effectExtent l="0" t="0" r="3810" b="0"/>
                  <wp:docPr id="17" name="Picture 17" descr="Lung Foundation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42" cy="309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gridSpan w:val="2"/>
            <w:vAlign w:val="center"/>
          </w:tcPr>
          <w:p w14:paraId="21AF8326" w14:textId="1B4EFD25" w:rsidR="005745E9" w:rsidRDefault="005745E9" w:rsidP="006726EF">
            <w:pPr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46D882F8" wp14:editId="7B2538C2">
                  <wp:extent cx="996723" cy="428625"/>
                  <wp:effectExtent l="0" t="0" r="0" b="0"/>
                  <wp:docPr id="16" name="Picture 16" descr="National Aboriginal and Torres Strait Islander Health Worker Association (NATSIHWA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636" cy="429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5E9" w:rsidRPr="005745E9" w14:paraId="64C97DA8" w14:textId="77777777" w:rsidTr="006726EF">
        <w:trPr>
          <w:jc w:val="center"/>
        </w:trPr>
        <w:tc>
          <w:tcPr>
            <w:tcW w:w="2310" w:type="dxa"/>
            <w:vAlign w:val="center"/>
          </w:tcPr>
          <w:p w14:paraId="709F3870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  <w:szCs w:val="20"/>
              </w:rPr>
            </w:pPr>
            <w:r w:rsidRPr="005745E9">
              <w:rPr>
                <w:rFonts w:ascii="Verdana" w:hAnsi="Verdana"/>
                <w:b/>
                <w:noProof/>
              </w:rPr>
              <w:drawing>
                <wp:inline distT="0" distB="0" distL="0" distR="0" wp14:anchorId="32B86B26" wp14:editId="67F3653F">
                  <wp:extent cx="1356995" cy="257361"/>
                  <wp:effectExtent l="0" t="0" r="0" b="9525"/>
                  <wp:docPr id="19" name="Picture 19" descr="Royal Australasian College of Surgeons (RACS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766" cy="25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gridSpan w:val="2"/>
            <w:vAlign w:val="center"/>
          </w:tcPr>
          <w:p w14:paraId="27450265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  <w:szCs w:val="20"/>
              </w:rPr>
            </w:pPr>
            <w:r w:rsidRPr="005745E9">
              <w:rPr>
                <w:rFonts w:ascii="Verdana" w:hAnsi="Verdana"/>
                <w:b/>
                <w:noProof/>
                <w:szCs w:val="20"/>
              </w:rPr>
              <w:drawing>
                <wp:inline distT="0" distB="0" distL="0" distR="0" wp14:anchorId="7F8016EC" wp14:editId="19BAAE81">
                  <wp:extent cx="1179686" cy="330990"/>
                  <wp:effectExtent l="0" t="0" r="1905" b="0"/>
                  <wp:docPr id="18" name="Picture 18" descr="Royal Australasian College of Physicians (RACP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753" cy="33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  <w:gridSpan w:val="2"/>
            <w:vAlign w:val="center"/>
          </w:tcPr>
          <w:p w14:paraId="1D79B123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  <w:szCs w:val="20"/>
              </w:rPr>
            </w:pPr>
            <w:r w:rsidRPr="005745E9">
              <w:rPr>
                <w:rFonts w:ascii="Verdana" w:hAnsi="Verdana"/>
                <w:b/>
                <w:noProof/>
                <w:szCs w:val="20"/>
              </w:rPr>
              <w:drawing>
                <wp:inline distT="0" distB="0" distL="0" distR="0" wp14:anchorId="3DC7AA4D" wp14:editId="2FDD0FC9">
                  <wp:extent cx="799235" cy="762000"/>
                  <wp:effectExtent l="0" t="0" r="1270" b="0"/>
                  <wp:docPr id="21" name="Picture 21" descr="The Royal Australian and New Zealand College of Radiologists (RANZC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46" cy="762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14:paraId="608D5A63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</w:rPr>
            </w:pPr>
          </w:p>
          <w:p w14:paraId="29D17D87" w14:textId="77777777" w:rsidR="005745E9" w:rsidRPr="005745E9" w:rsidRDefault="005745E9" w:rsidP="006726EF">
            <w:pPr>
              <w:jc w:val="center"/>
              <w:rPr>
                <w:rFonts w:ascii="Verdana" w:hAnsi="Verdana"/>
                <w:b/>
                <w:noProof/>
                <w:szCs w:val="20"/>
              </w:rPr>
            </w:pPr>
            <w:r w:rsidRPr="005745E9">
              <w:rPr>
                <w:rFonts w:ascii="Verdana" w:hAnsi="Verdana"/>
                <w:b/>
                <w:noProof/>
              </w:rPr>
              <w:drawing>
                <wp:inline distT="0" distB="0" distL="0" distR="0" wp14:anchorId="4EB35441" wp14:editId="50B43155">
                  <wp:extent cx="1388548" cy="331593"/>
                  <wp:effectExtent l="0" t="0" r="2540" b="0"/>
                  <wp:docPr id="20" name="Picture 20" descr="The Thoracic Society of Australia &amp; New Zealand (TSANZ)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5" t="20287" r="6673" b="22423"/>
                          <a:stretch/>
                        </pic:blipFill>
                        <pic:spPr bwMode="auto">
                          <a:xfrm>
                            <a:off x="0" y="0"/>
                            <a:ext cx="1391572" cy="33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94848E" w14:textId="06E1E983" w:rsidR="00F10629" w:rsidRPr="005745E9" w:rsidRDefault="00F10629" w:rsidP="00F10629">
      <w:r>
        <w:br w:type="page"/>
      </w:r>
      <w:r w:rsidR="005745E9">
        <w:lastRenderedPageBreak/>
        <w:br/>
      </w:r>
      <w:r w:rsidRPr="00832FED">
        <w:rPr>
          <w:rFonts w:ascii="Verdana" w:hAnsi="Verdana"/>
          <w:b/>
          <w:lang w:val="en-US"/>
        </w:rPr>
        <w:t xml:space="preserve">Lung cancer is the </w:t>
      </w:r>
      <w:r w:rsidR="003A157A" w:rsidRPr="00832FED">
        <w:rPr>
          <w:rFonts w:ascii="Verdana" w:hAnsi="Verdana"/>
          <w:b/>
          <w:lang w:val="en-US"/>
        </w:rPr>
        <w:t>leading</w:t>
      </w:r>
      <w:r w:rsidRPr="00832FED">
        <w:rPr>
          <w:rFonts w:ascii="Verdana" w:hAnsi="Verdana"/>
          <w:b/>
          <w:lang w:val="en-US"/>
        </w:rPr>
        <w:t xml:space="preserve"> cause of cancer death in Australia. Symptoms of lung cancer can often be non-</w:t>
      </w:r>
      <w:proofErr w:type="gramStart"/>
      <w:r w:rsidRPr="00832FED">
        <w:rPr>
          <w:rFonts w:ascii="Verdana" w:hAnsi="Verdana"/>
          <w:b/>
          <w:lang w:val="en-US"/>
        </w:rPr>
        <w:t>specific</w:t>
      </w:r>
      <w:proofErr w:type="gramEnd"/>
      <w:r w:rsidRPr="00832FED">
        <w:rPr>
          <w:rFonts w:ascii="Verdana" w:hAnsi="Verdana"/>
          <w:b/>
          <w:lang w:val="en-US"/>
        </w:rPr>
        <w:t xml:space="preserve"> </w:t>
      </w:r>
      <w:r w:rsidR="003A157A" w:rsidRPr="00832FED">
        <w:rPr>
          <w:rFonts w:ascii="Verdana" w:hAnsi="Verdana"/>
          <w:b/>
          <w:lang w:val="en-US"/>
        </w:rPr>
        <w:t>which may hinder</w:t>
      </w:r>
      <w:r w:rsidRPr="00832FED">
        <w:rPr>
          <w:rFonts w:ascii="Verdana" w:hAnsi="Verdana"/>
          <w:b/>
          <w:lang w:val="en-US"/>
        </w:rPr>
        <w:t xml:space="preserve"> early diagnosis and treatment.</w:t>
      </w:r>
    </w:p>
    <w:p w14:paraId="3AAE2C6E" w14:textId="77777777" w:rsidR="00F10629" w:rsidRPr="00F10629" w:rsidRDefault="00F10629" w:rsidP="00F10629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 w:rsidRPr="00F10629"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 xml:space="preserve">Risk factors for lung cancer </w:t>
      </w:r>
    </w:p>
    <w:p w14:paraId="46EB40B7" w14:textId="77777777" w:rsidR="00F10629" w:rsidRDefault="00F10629" w:rsidP="00F10629"/>
    <w:p w14:paraId="4A1E94A1" w14:textId="77777777" w:rsidR="00F10629" w:rsidRPr="00F10629" w:rsidRDefault="00F10629" w:rsidP="00F10629">
      <w:pPr>
        <w:pStyle w:val="Heading3"/>
        <w:keepLines w:val="0"/>
        <w:numPr>
          <w:ilvl w:val="0"/>
          <w:numId w:val="4"/>
        </w:numPr>
        <w:spacing w:after="60" w:line="240" w:lineRule="auto"/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</w:pPr>
      <w:r w:rsidRPr="00F10629"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  <w:t>Lifestyle factors</w:t>
      </w:r>
    </w:p>
    <w:p w14:paraId="1238D0C3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c</w:t>
      </w:r>
      <w:r w:rsidRPr="00F10629">
        <w:rPr>
          <w:lang w:val="en-US"/>
        </w:rPr>
        <w:t>urrent or former tobacco smoking</w:t>
      </w:r>
    </w:p>
    <w:p w14:paraId="28AD8E60" w14:textId="77777777" w:rsidR="00F10629" w:rsidRPr="00F10629" w:rsidRDefault="00F10629" w:rsidP="00F10629">
      <w:pPr>
        <w:pStyle w:val="Heading3"/>
        <w:keepLines w:val="0"/>
        <w:numPr>
          <w:ilvl w:val="0"/>
          <w:numId w:val="4"/>
        </w:numPr>
        <w:spacing w:after="60" w:line="240" w:lineRule="auto"/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</w:pPr>
      <w:r w:rsidRPr="00F10629"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  <w:t>Environmental factors</w:t>
      </w:r>
    </w:p>
    <w:p w14:paraId="253BC1EF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passive smoking</w:t>
      </w:r>
    </w:p>
    <w:p w14:paraId="008BA520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occupational exposures e.g. radon, asbestos, diesel exhaust, silica</w:t>
      </w:r>
    </w:p>
    <w:p w14:paraId="084A720D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air pollution</w:t>
      </w:r>
    </w:p>
    <w:p w14:paraId="2B0623C2" w14:textId="77777777" w:rsidR="00F10629" w:rsidRPr="00F10629" w:rsidRDefault="00F10629" w:rsidP="00F10629">
      <w:pPr>
        <w:pStyle w:val="Heading3"/>
        <w:keepLines w:val="0"/>
        <w:numPr>
          <w:ilvl w:val="0"/>
          <w:numId w:val="4"/>
        </w:numPr>
        <w:spacing w:after="60" w:line="240" w:lineRule="auto"/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</w:pPr>
      <w:r w:rsidRPr="00F10629">
        <w:rPr>
          <w:rFonts w:ascii="Verdana" w:eastAsia="Times New Roman" w:hAnsi="Verdana" w:cs="Arial"/>
          <w:bCs w:val="0"/>
          <w:iCs/>
          <w:color w:val="auto"/>
          <w:sz w:val="28"/>
          <w:szCs w:val="26"/>
          <w:lang w:val="en-US" w:eastAsia="en-AU"/>
        </w:rPr>
        <w:t>Personal factors</w:t>
      </w:r>
    </w:p>
    <w:p w14:paraId="25968FF3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increasing age</w:t>
      </w:r>
    </w:p>
    <w:p w14:paraId="1C1D1D88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family history of lung cancer</w:t>
      </w:r>
    </w:p>
    <w:p w14:paraId="2402A7BD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>chronic lung disease e.g. chronic obstructive pulmonary disease (COPD), pulmonary fibrosis</w:t>
      </w:r>
    </w:p>
    <w:p w14:paraId="14E9B7C5" w14:textId="77777777" w:rsidR="00F10629" w:rsidRDefault="00F10629" w:rsidP="00F10629">
      <w:pPr>
        <w:pStyle w:val="ListBullet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personal history of cancer e.g. lung cancer, head and neck cancer, bladder cancer </w:t>
      </w:r>
    </w:p>
    <w:p w14:paraId="653BC1F0" w14:textId="77777777" w:rsidR="00F10629" w:rsidRDefault="00F10629" w:rsidP="00F10629">
      <w:pPr>
        <w:pStyle w:val="ListBullet"/>
        <w:numPr>
          <w:ilvl w:val="0"/>
          <w:numId w:val="0"/>
        </w:numPr>
        <w:ind w:left="794" w:hanging="437"/>
        <w:rPr>
          <w:lang w:val="en-US"/>
        </w:rPr>
      </w:pPr>
    </w:p>
    <w:p w14:paraId="408C13AE" w14:textId="77777777" w:rsidR="003A157A" w:rsidRPr="00F10629" w:rsidRDefault="003A157A" w:rsidP="003A157A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 w:rsidRPr="00F10629"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 xml:space="preserve">Risk </w:t>
      </w:r>
      <w:r w:rsidR="0096263D"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of lung cancer in different populations</w:t>
      </w:r>
      <w:r w:rsidRPr="00F10629"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 xml:space="preserve"> </w:t>
      </w:r>
    </w:p>
    <w:p w14:paraId="58DBC331" w14:textId="77777777" w:rsidR="00F10629" w:rsidRP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 xml:space="preserve">While smoking is the largest single cause of lung cancer, </w:t>
      </w:r>
      <w:r w:rsidRPr="00C228AB">
        <w:rPr>
          <w:b/>
          <w:lang w:val="en-US"/>
        </w:rPr>
        <w:t>people who have never smoked may also be diagnosed with lung cancer</w:t>
      </w:r>
      <w:r w:rsidRPr="0096263D">
        <w:rPr>
          <w:lang w:val="en-US"/>
        </w:rPr>
        <w:t>. About 90% of lung cancer in</w:t>
      </w:r>
      <w:r>
        <w:rPr>
          <w:lang w:val="en-US"/>
        </w:rPr>
        <w:t xml:space="preserve"> </w:t>
      </w:r>
      <w:r w:rsidRPr="0096263D">
        <w:rPr>
          <w:lang w:val="en-US"/>
        </w:rPr>
        <w:t>males and 65% in females is estimated to be a result of tobacco smoking.</w:t>
      </w:r>
      <w:r w:rsidRPr="0096263D">
        <w:rPr>
          <w:vertAlign w:val="superscript"/>
          <w:lang w:val="en-US"/>
        </w:rPr>
        <w:t>1</w:t>
      </w:r>
    </w:p>
    <w:p w14:paraId="01DC057F" w14:textId="77777777" w:rsid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>Aboriginal and Torres Strait Islander people are twice as likely to be diagnosed</w:t>
      </w:r>
      <w:r>
        <w:rPr>
          <w:lang w:val="en-US"/>
        </w:rPr>
        <w:t xml:space="preserve"> </w:t>
      </w:r>
      <w:r w:rsidRPr="0096263D">
        <w:rPr>
          <w:lang w:val="en-US"/>
        </w:rPr>
        <w:t>with and die from lung cancer</w:t>
      </w:r>
      <w:r w:rsidRPr="0096263D">
        <w:rPr>
          <w:vertAlign w:val="superscript"/>
          <w:lang w:val="en-US"/>
        </w:rPr>
        <w:t>2</w:t>
      </w:r>
      <w:r w:rsidRPr="0096263D">
        <w:rPr>
          <w:lang w:val="en-US"/>
        </w:rPr>
        <w:t xml:space="preserve"> and have lower 5-year survival</w:t>
      </w:r>
      <w:r w:rsidRPr="0096263D">
        <w:rPr>
          <w:vertAlign w:val="superscript"/>
          <w:lang w:val="en-US"/>
        </w:rPr>
        <w:t>3</w:t>
      </w:r>
      <w:r w:rsidRPr="0096263D">
        <w:rPr>
          <w:lang w:val="en-US"/>
        </w:rPr>
        <w:t xml:space="preserve"> compared with</w:t>
      </w:r>
      <w:r>
        <w:rPr>
          <w:lang w:val="en-US"/>
        </w:rPr>
        <w:t xml:space="preserve"> </w:t>
      </w:r>
      <w:r w:rsidRPr="0096263D">
        <w:rPr>
          <w:lang w:val="en-US"/>
        </w:rPr>
        <w:t>non-Indigenous Australians.</w:t>
      </w:r>
    </w:p>
    <w:p w14:paraId="70CB92AE" w14:textId="77777777" w:rsidR="0096263D" w:rsidRP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>Incidence and mortality increase with remoteness and are highest for those living in</w:t>
      </w:r>
      <w:r>
        <w:rPr>
          <w:lang w:val="en-US"/>
        </w:rPr>
        <w:t xml:space="preserve"> </w:t>
      </w:r>
      <w:r w:rsidRPr="0096263D">
        <w:rPr>
          <w:lang w:val="en-US"/>
        </w:rPr>
        <w:t>lower socioeconomic areas.</w:t>
      </w:r>
      <w:r w:rsidRPr="0096263D">
        <w:rPr>
          <w:vertAlign w:val="superscript"/>
          <w:lang w:val="en-US"/>
        </w:rPr>
        <w:t>3</w:t>
      </w:r>
    </w:p>
    <w:p w14:paraId="4CC70A3C" w14:textId="77777777" w:rsidR="0096263D" w:rsidRP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>The association of lung cancer with smoking can lead to lung cancer patients</w:t>
      </w:r>
      <w:r>
        <w:rPr>
          <w:lang w:val="en-US"/>
        </w:rPr>
        <w:t xml:space="preserve"> </w:t>
      </w:r>
      <w:r w:rsidRPr="0096263D">
        <w:rPr>
          <w:lang w:val="en-US"/>
        </w:rPr>
        <w:t xml:space="preserve">feeling </w:t>
      </w:r>
      <w:proofErr w:type="spellStart"/>
      <w:r w:rsidRPr="0096263D">
        <w:rPr>
          <w:lang w:val="en-US"/>
        </w:rPr>
        <w:t>stigmatised</w:t>
      </w:r>
      <w:proofErr w:type="spellEnd"/>
      <w:r w:rsidRPr="0096263D">
        <w:rPr>
          <w:lang w:val="en-US"/>
        </w:rPr>
        <w:t>, contributing to delays in help-seeking for symptoms</w:t>
      </w:r>
      <w:r w:rsidRPr="0096263D">
        <w:rPr>
          <w:vertAlign w:val="superscript"/>
          <w:lang w:val="en-US"/>
        </w:rPr>
        <w:t xml:space="preserve">4,5 </w:t>
      </w:r>
      <w:r w:rsidRPr="0096263D">
        <w:rPr>
          <w:lang w:val="en-US"/>
        </w:rPr>
        <w:t>and</w:t>
      </w:r>
      <w:r>
        <w:rPr>
          <w:lang w:val="en-US"/>
        </w:rPr>
        <w:t xml:space="preserve"> </w:t>
      </w:r>
      <w:r w:rsidRPr="0096263D">
        <w:rPr>
          <w:lang w:val="en-US"/>
        </w:rPr>
        <w:t>psychological distress.</w:t>
      </w:r>
      <w:r w:rsidRPr="0096263D">
        <w:rPr>
          <w:vertAlign w:val="superscript"/>
          <w:lang w:val="en-US"/>
        </w:rPr>
        <w:t>6</w:t>
      </w:r>
    </w:p>
    <w:p w14:paraId="0AE0754B" w14:textId="77777777" w:rsidR="0096263D" w:rsidRDefault="0096263D" w:rsidP="0096263D">
      <w:pPr>
        <w:pStyle w:val="ListBullet"/>
        <w:numPr>
          <w:ilvl w:val="0"/>
          <w:numId w:val="0"/>
        </w:numPr>
        <w:rPr>
          <w:lang w:val="en-US"/>
        </w:rPr>
      </w:pPr>
    </w:p>
    <w:p w14:paraId="0D8A6733" w14:textId="77777777" w:rsidR="0096263D" w:rsidRDefault="0096263D" w:rsidP="0096263D">
      <w:pPr>
        <w:pStyle w:val="ListBullet"/>
        <w:numPr>
          <w:ilvl w:val="0"/>
          <w:numId w:val="0"/>
        </w:numPr>
        <w:rPr>
          <w:lang w:val="en-US"/>
        </w:rPr>
      </w:pPr>
    </w:p>
    <w:p w14:paraId="11A5C807" w14:textId="77777777" w:rsidR="0096263D" w:rsidRPr="00F10629" w:rsidRDefault="0096263D" w:rsidP="0096263D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Symptoms and signs of lung cancer</w:t>
      </w:r>
    </w:p>
    <w:p w14:paraId="1FF7665F" w14:textId="77777777" w:rsidR="0096263D" w:rsidRP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Symptoms can </w:t>
      </w:r>
      <w:proofErr w:type="gramStart"/>
      <w:r>
        <w:rPr>
          <w:lang w:val="en-US"/>
        </w:rPr>
        <w:t>present</w:t>
      </w:r>
      <w:proofErr w:type="gramEnd"/>
      <w:r>
        <w:rPr>
          <w:lang w:val="en-US"/>
        </w:rPr>
        <w:t xml:space="preserve"> in a similar manner to other conditions such as COPD, chronic heart failure and coronary heart disease.</w:t>
      </w:r>
      <w:r w:rsidRPr="0096263D">
        <w:rPr>
          <w:vertAlign w:val="superscript"/>
          <w:lang w:val="en-US"/>
        </w:rPr>
        <w:t>7</w:t>
      </w:r>
    </w:p>
    <w:p w14:paraId="711F1C55" w14:textId="77777777" w:rsidR="0096263D" w:rsidRDefault="0096263D" w:rsidP="0096263D">
      <w:pPr>
        <w:pStyle w:val="ListBullet"/>
        <w:numPr>
          <w:ilvl w:val="0"/>
          <w:numId w:val="8"/>
        </w:numPr>
        <w:rPr>
          <w:lang w:val="en-US"/>
        </w:rPr>
      </w:pPr>
      <w:r w:rsidRPr="0096263D">
        <w:rPr>
          <w:lang w:val="en-US"/>
        </w:rPr>
        <w:t>Please refer to the flow chart overleaf for symptoms and signs of lung cancer,</w:t>
      </w:r>
      <w:r>
        <w:rPr>
          <w:lang w:val="en-US"/>
        </w:rPr>
        <w:t xml:space="preserve"> </w:t>
      </w:r>
      <w:r w:rsidRPr="0096263D">
        <w:rPr>
          <w:lang w:val="en-US"/>
        </w:rPr>
        <w:t>recommended investigations and referrals, and timeframes for referral.</w:t>
      </w:r>
    </w:p>
    <w:p w14:paraId="518ED034" w14:textId="77777777" w:rsidR="0096263D" w:rsidRPr="0096263D" w:rsidRDefault="0096263D" w:rsidP="0096263D">
      <w:pPr>
        <w:pStyle w:val="ListBullet"/>
        <w:numPr>
          <w:ilvl w:val="0"/>
          <w:numId w:val="0"/>
        </w:numPr>
        <w:rPr>
          <w:lang w:val="en-US"/>
        </w:rPr>
      </w:pPr>
    </w:p>
    <w:p w14:paraId="6ED6474F" w14:textId="77777777" w:rsidR="0096263D" w:rsidRPr="00F10629" w:rsidRDefault="0096263D" w:rsidP="0096263D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Early detection and diagnosis of lung cancer improves chances of survival</w:t>
      </w:r>
      <w:r w:rsidRPr="0096263D">
        <w:rPr>
          <w:rFonts w:ascii="Verdana" w:eastAsia="Times New Roman" w:hAnsi="Verdana" w:cs="Arial"/>
          <w:bCs/>
          <w:iCs/>
          <w:color w:val="auto"/>
          <w:sz w:val="32"/>
          <w:szCs w:val="28"/>
          <w:vertAlign w:val="superscript"/>
          <w:lang w:val="en-US" w:eastAsia="en-AU"/>
        </w:rPr>
        <w:t>8</w:t>
      </w:r>
    </w:p>
    <w:p w14:paraId="2D7A9B89" w14:textId="77777777" w:rsidR="00D27DDC" w:rsidRDefault="0096263D" w:rsidP="0096263D">
      <w:pPr>
        <w:pStyle w:val="ListBullet"/>
        <w:numPr>
          <w:ilvl w:val="0"/>
          <w:numId w:val="0"/>
        </w:numPr>
        <w:tabs>
          <w:tab w:val="clear" w:pos="720"/>
        </w:tabs>
        <w:rPr>
          <w:vertAlign w:val="superscript"/>
          <w:lang w:val="en-US"/>
        </w:rPr>
      </w:pPr>
      <w:r w:rsidRPr="0096263D">
        <w:rPr>
          <w:lang w:val="en-US"/>
        </w:rPr>
        <w:t xml:space="preserve">Health professionals working in primary care are integral to early detection, as </w:t>
      </w:r>
      <w:proofErr w:type="gramStart"/>
      <w:r w:rsidRPr="0096263D">
        <w:rPr>
          <w:lang w:val="en-US"/>
        </w:rPr>
        <w:t>the majority of</w:t>
      </w:r>
      <w:proofErr w:type="gramEnd"/>
      <w:r w:rsidRPr="0096263D">
        <w:rPr>
          <w:lang w:val="en-US"/>
        </w:rPr>
        <w:t xml:space="preserve"> patients with cancer</w:t>
      </w:r>
      <w:r>
        <w:rPr>
          <w:lang w:val="en-US"/>
        </w:rPr>
        <w:t xml:space="preserve"> </w:t>
      </w:r>
      <w:r w:rsidRPr="0096263D">
        <w:rPr>
          <w:lang w:val="en-US"/>
        </w:rPr>
        <w:t>first present to primary care settings.</w:t>
      </w:r>
      <w:r w:rsidRPr="0096263D">
        <w:rPr>
          <w:vertAlign w:val="superscript"/>
          <w:lang w:val="en-US"/>
        </w:rPr>
        <w:t>9</w:t>
      </w:r>
      <w:r w:rsidRPr="0096263D">
        <w:rPr>
          <w:lang w:val="en-US"/>
        </w:rPr>
        <w:t xml:space="preserve"> In the three months leading up to diagnosis, patients often see a GP ≥ 4 time</w:t>
      </w:r>
      <w:r>
        <w:rPr>
          <w:lang w:val="en-US"/>
        </w:rPr>
        <w:t xml:space="preserve">s </w:t>
      </w:r>
      <w:r w:rsidRPr="0096263D">
        <w:rPr>
          <w:lang w:val="en-US"/>
        </w:rPr>
        <w:t>before a diagnosis of lung cancer is made.</w:t>
      </w:r>
      <w:r w:rsidRPr="0096263D">
        <w:rPr>
          <w:vertAlign w:val="superscript"/>
          <w:lang w:val="en-US"/>
        </w:rPr>
        <w:t>10</w:t>
      </w:r>
    </w:p>
    <w:p w14:paraId="53AD97BB" w14:textId="77777777" w:rsidR="0050145D" w:rsidRDefault="0050145D" w:rsidP="0096263D">
      <w:pPr>
        <w:pStyle w:val="ListBullet"/>
        <w:numPr>
          <w:ilvl w:val="0"/>
          <w:numId w:val="0"/>
        </w:numPr>
        <w:tabs>
          <w:tab w:val="clear" w:pos="720"/>
        </w:tabs>
        <w:rPr>
          <w:vertAlign w:val="superscript"/>
          <w:lang w:val="en-US"/>
        </w:rPr>
      </w:pPr>
    </w:p>
    <w:p w14:paraId="44278B54" w14:textId="05E1652C" w:rsidR="00F10629" w:rsidRPr="00C228FF" w:rsidRDefault="0050145D" w:rsidP="00C228FF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Stage at diagnosis and 5-year survival of lung cancer</w:t>
      </w:r>
      <w:r w:rsidRPr="0050145D">
        <w:rPr>
          <w:rFonts w:ascii="Verdana" w:eastAsia="Times New Roman" w:hAnsi="Verdana" w:cs="Arial"/>
          <w:bCs/>
          <w:iCs/>
          <w:color w:val="auto"/>
          <w:sz w:val="32"/>
          <w:szCs w:val="28"/>
          <w:vertAlign w:val="superscript"/>
          <w:lang w:val="en-US" w:eastAsia="en-AU"/>
        </w:rPr>
        <w:t>11,12</w:t>
      </w:r>
    </w:p>
    <w:p w14:paraId="126EFBEE" w14:textId="40DF2042" w:rsidR="00C228FF" w:rsidRDefault="00C228FF" w:rsidP="00F10629">
      <w:r>
        <w:rPr>
          <w:noProof/>
        </w:rPr>
        <w:drawing>
          <wp:inline distT="0" distB="0" distL="0" distR="0" wp14:anchorId="4AE54F94" wp14:editId="67298F47">
            <wp:extent cx="5731510" cy="1680845"/>
            <wp:effectExtent l="0" t="0" r="2540" b="0"/>
            <wp:docPr id="6" name="Picture 6" descr="Bar chart showing the proportion of lung cancer cases by stage compared with 5-year relative survival by stage. 12% of cancers are diagnosed at stage 1, 7% of cancers are diagnosed at stage 2, 11% are diagnosed at stage 3, and 42% are diagnosed at stage 4. The stage of diagnosis is unknown in 29% of cases. The relative 5-year survival by stage is 68% for stage 1, 32% for stage 2, 17% for stage 3 and 3% in stage 4, 14% for unknown stage. The overall 5-year survival for lung cancer is 17 % compared with 69% for all cancers combi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8F38D" w14:textId="77777777" w:rsidR="0050145D" w:rsidRPr="0050145D" w:rsidRDefault="0050145D" w:rsidP="0050145D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t>Optimal imaging modalities for lung cancer</w:t>
      </w:r>
    </w:p>
    <w:p w14:paraId="2444407D" w14:textId="77777777" w:rsidR="0050145D" w:rsidRPr="0050145D" w:rsidRDefault="0050145D" w:rsidP="0050145D">
      <w:pPr>
        <w:pStyle w:val="ListBullet"/>
        <w:numPr>
          <w:ilvl w:val="0"/>
          <w:numId w:val="8"/>
        </w:numPr>
        <w:rPr>
          <w:lang w:val="en-US"/>
        </w:rPr>
      </w:pPr>
      <w:r w:rsidRPr="0050145D">
        <w:rPr>
          <w:lang w:val="en-US"/>
        </w:rPr>
        <w:t>Chest CT scans should be offered when there is a strong clinical suspicion of lung cancer. They should be delivered with</w:t>
      </w:r>
      <w:r>
        <w:rPr>
          <w:lang w:val="en-US"/>
        </w:rPr>
        <w:t xml:space="preserve"> </w:t>
      </w:r>
      <w:r w:rsidRPr="0050145D">
        <w:rPr>
          <w:lang w:val="en-US"/>
        </w:rPr>
        <w:t>contrast unless contraindicated.</w:t>
      </w:r>
    </w:p>
    <w:p w14:paraId="696AD433" w14:textId="77777777" w:rsidR="0050145D" w:rsidRPr="0050145D" w:rsidRDefault="0050145D" w:rsidP="0050145D">
      <w:pPr>
        <w:pStyle w:val="ListBullet"/>
        <w:numPr>
          <w:ilvl w:val="0"/>
          <w:numId w:val="8"/>
        </w:numPr>
        <w:rPr>
          <w:lang w:val="en-US"/>
        </w:rPr>
      </w:pPr>
      <w:r w:rsidRPr="0050145D">
        <w:rPr>
          <w:lang w:val="en-US"/>
        </w:rPr>
        <w:t>Low-dose CT (LDCT) scans have a lower radiation dose compared to conventional chest CT scans, provide good clinical</w:t>
      </w:r>
      <w:r>
        <w:rPr>
          <w:lang w:val="en-US"/>
        </w:rPr>
        <w:t xml:space="preserve"> </w:t>
      </w:r>
      <w:r w:rsidRPr="0050145D">
        <w:rPr>
          <w:lang w:val="en-US"/>
        </w:rPr>
        <w:t>information and are more sensitive than chest X-ray in the diagnosis of lung cancer.</w:t>
      </w:r>
      <w:r w:rsidRPr="0050145D">
        <w:rPr>
          <w:vertAlign w:val="superscript"/>
          <w:lang w:val="en-US"/>
        </w:rPr>
        <w:t>13</w:t>
      </w:r>
    </w:p>
    <w:p w14:paraId="425B8BBC" w14:textId="07169111" w:rsidR="0050145D" w:rsidRPr="00661ADE" w:rsidRDefault="000E3E71" w:rsidP="00661ADE">
      <w:pPr>
        <w:pStyle w:val="ListBullet"/>
        <w:numPr>
          <w:ilvl w:val="0"/>
          <w:numId w:val="8"/>
        </w:numPr>
        <w:rPr>
          <w:lang w:val="en-US"/>
        </w:rPr>
      </w:pPr>
      <w:r w:rsidRPr="000E3E71">
        <w:t xml:space="preserve">From July 2025, low-dose CT scans will be used to detect lung cancer in high-risk, asymptomatic individuals in Australia's National Lung Cancer Screening Program. For more information on the Program, visit the </w:t>
      </w:r>
      <w:hyperlink r:id="rId21" w:history="1">
        <w:r w:rsidRPr="000E3E71">
          <w:rPr>
            <w:rStyle w:val="Hyperlink"/>
          </w:rPr>
          <w:t>National Lung Cancer Screening Program website</w:t>
        </w:r>
      </w:hyperlink>
      <w:r w:rsidRPr="000E3E71">
        <w:t>.</w:t>
      </w:r>
    </w:p>
    <w:p w14:paraId="4D0C71A7" w14:textId="77777777" w:rsidR="0050145D" w:rsidRDefault="0050145D" w:rsidP="00F10629"/>
    <w:p w14:paraId="71710302" w14:textId="77777777" w:rsidR="0050145D" w:rsidRDefault="0050145D" w:rsidP="00F10629"/>
    <w:p w14:paraId="178D60C9" w14:textId="77777777" w:rsidR="00661ADE" w:rsidRPr="0050145D" w:rsidRDefault="00661ADE" w:rsidP="00661ADE">
      <w:pPr>
        <w:pStyle w:val="Heading2"/>
        <w:keepLines w:val="0"/>
        <w:spacing w:after="60" w:line="240" w:lineRule="auto"/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Cs/>
          <w:iCs/>
          <w:color w:val="auto"/>
          <w:sz w:val="32"/>
          <w:szCs w:val="28"/>
          <w:lang w:val="en-US" w:eastAsia="en-AU"/>
        </w:rPr>
        <w:lastRenderedPageBreak/>
        <w:t>Multidisciplinary care is the best practice approach to providing evidence-based care</w:t>
      </w:r>
      <w:r w:rsidRPr="00661ADE">
        <w:rPr>
          <w:rFonts w:ascii="Verdana" w:eastAsia="Times New Roman" w:hAnsi="Verdana" w:cs="Arial"/>
          <w:bCs/>
          <w:iCs/>
          <w:color w:val="auto"/>
          <w:sz w:val="32"/>
          <w:szCs w:val="28"/>
          <w:vertAlign w:val="superscript"/>
          <w:lang w:val="en-US" w:eastAsia="en-AU"/>
        </w:rPr>
        <w:t>14</w:t>
      </w:r>
    </w:p>
    <w:p w14:paraId="25C6B8A4" w14:textId="77777777" w:rsidR="00661ADE" w:rsidRPr="00661ADE" w:rsidRDefault="00661ADE" w:rsidP="00661ADE">
      <w:pPr>
        <w:pStyle w:val="ListBullet"/>
        <w:numPr>
          <w:ilvl w:val="0"/>
          <w:numId w:val="8"/>
        </w:numPr>
        <w:rPr>
          <w:lang w:val="en-US"/>
        </w:rPr>
      </w:pPr>
      <w:r w:rsidRPr="00661ADE">
        <w:rPr>
          <w:lang w:val="en-US"/>
        </w:rPr>
        <w:t>All patients with suspected lung cancer should be referred to a specialist with expertise in lung cancer who is</w:t>
      </w:r>
      <w:r>
        <w:rPr>
          <w:lang w:val="en-US"/>
        </w:rPr>
        <w:t xml:space="preserve"> </w:t>
      </w:r>
      <w:r w:rsidRPr="00661ADE">
        <w:rPr>
          <w:lang w:val="en-US"/>
        </w:rPr>
        <w:t>affiliated with a multidisciplinary team (MDT).</w:t>
      </w:r>
    </w:p>
    <w:p w14:paraId="53A63934" w14:textId="77777777" w:rsidR="00661ADE" w:rsidRPr="00661ADE" w:rsidRDefault="00661ADE" w:rsidP="00661ADE">
      <w:pPr>
        <w:pStyle w:val="ListBullet"/>
        <w:numPr>
          <w:ilvl w:val="0"/>
          <w:numId w:val="8"/>
        </w:numPr>
        <w:rPr>
          <w:lang w:val="en-US"/>
        </w:rPr>
      </w:pPr>
      <w:r w:rsidRPr="00661ADE">
        <w:rPr>
          <w:lang w:val="en-US"/>
        </w:rPr>
        <w:t>Ensure referrals are made in a timely manner; the first specialist appointment should take place within two weeks of referral.</w:t>
      </w:r>
    </w:p>
    <w:p w14:paraId="2AED60A0" w14:textId="03D2961D" w:rsidR="00661ADE" w:rsidRPr="00661ADE" w:rsidRDefault="00661ADE" w:rsidP="00661ADE">
      <w:pPr>
        <w:pStyle w:val="ListBullet"/>
        <w:numPr>
          <w:ilvl w:val="0"/>
          <w:numId w:val="8"/>
        </w:numPr>
        <w:rPr>
          <w:lang w:val="en-US"/>
        </w:rPr>
      </w:pPr>
      <w:r w:rsidRPr="00661ADE">
        <w:rPr>
          <w:lang w:val="en-US"/>
        </w:rPr>
        <w:t>Lung Foundation Australia’s MDT directory provides useful information about MDTs with expertise in lung cancer,</w:t>
      </w:r>
      <w:r>
        <w:rPr>
          <w:lang w:val="en-US"/>
        </w:rPr>
        <w:t xml:space="preserve"> </w:t>
      </w:r>
      <w:r w:rsidRPr="00661ADE">
        <w:rPr>
          <w:lang w:val="en-US"/>
        </w:rPr>
        <w:t xml:space="preserve">visit </w:t>
      </w:r>
      <w:hyperlink r:id="rId22" w:tooltip="Lung Foundation Australia's MDT directory" w:history="1">
        <w:r w:rsidR="0038602B">
          <w:rPr>
            <w:rStyle w:val="Hyperlink"/>
            <w:lang w:val="en-US"/>
          </w:rPr>
          <w:t>lungfoundation.com.au/lung-cancer-</w:t>
        </w:r>
        <w:proofErr w:type="spellStart"/>
        <w:r w:rsidR="0038602B">
          <w:rPr>
            <w:rStyle w:val="Hyperlink"/>
            <w:lang w:val="en-US"/>
          </w:rPr>
          <w:t>mdt</w:t>
        </w:r>
        <w:proofErr w:type="spellEnd"/>
        <w:r w:rsidR="0038602B">
          <w:rPr>
            <w:rStyle w:val="Hyperlink"/>
            <w:lang w:val="en-US"/>
          </w:rPr>
          <w:t>/</w:t>
        </w:r>
      </w:hyperlink>
    </w:p>
    <w:p w14:paraId="6FA0A0B4" w14:textId="77777777" w:rsidR="00F10629" w:rsidRDefault="00F10629" w:rsidP="00F10629"/>
    <w:p w14:paraId="48900AC4" w14:textId="0CBBD626" w:rsidR="005745E9" w:rsidRPr="00832FED" w:rsidRDefault="005745E9" w:rsidP="005745E9">
      <w:pPr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 xml:space="preserve">For the full recommendations, the evidence underpinning this guide and reference list, visit </w:t>
      </w:r>
      <w:hyperlink r:id="rId23" w:tooltip="Evidence Report for Investigating symptoms of lung cancer: a guide for all health professionals" w:history="1">
        <w:r w:rsidRPr="00C228FF">
          <w:rPr>
            <w:rStyle w:val="Hyperlink"/>
            <w:rFonts w:ascii="Verdana" w:hAnsi="Verdana"/>
            <w:b/>
            <w:lang w:val="en-US"/>
          </w:rPr>
          <w:t>canceraustralia.gov.au</w:t>
        </w:r>
      </w:hyperlink>
    </w:p>
    <w:p w14:paraId="6FF73746" w14:textId="77777777" w:rsidR="00C25F9A" w:rsidRDefault="00C25F9A" w:rsidP="00661ADE">
      <w:pPr>
        <w:pStyle w:val="ListBullet"/>
        <w:numPr>
          <w:ilvl w:val="0"/>
          <w:numId w:val="0"/>
        </w:numPr>
        <w:tabs>
          <w:tab w:val="clear" w:pos="720"/>
        </w:tabs>
        <w:rPr>
          <w:i/>
        </w:rPr>
        <w:sectPr w:rsidR="00C25F9A" w:rsidSect="00CC53D5">
          <w:headerReference w:type="default" r:id="rId24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7A105F27" w14:textId="77777777" w:rsidR="00C25F9A" w:rsidRPr="00C25F9A" w:rsidRDefault="00C25F9A" w:rsidP="00C25F9A">
      <w:pPr>
        <w:keepNext/>
        <w:spacing w:before="240" w:after="60" w:line="240" w:lineRule="auto"/>
        <w:outlineLvl w:val="1"/>
        <w:rPr>
          <w:rFonts w:ascii="Verdana" w:eastAsia="Times New Roman" w:hAnsi="Verdana" w:cs="Arial"/>
          <w:b/>
          <w:bCs/>
          <w:iCs/>
          <w:sz w:val="32"/>
          <w:szCs w:val="28"/>
          <w:lang w:val="en-US" w:eastAsia="en-AU"/>
        </w:rPr>
      </w:pPr>
      <w:r>
        <w:rPr>
          <w:rFonts w:ascii="Verdana" w:eastAsia="Times New Roman" w:hAnsi="Verdana" w:cs="Arial"/>
          <w:b/>
          <w:bCs/>
          <w:iCs/>
          <w:sz w:val="32"/>
          <w:szCs w:val="28"/>
          <w:lang w:val="en-US" w:eastAsia="en-AU"/>
        </w:rPr>
        <w:lastRenderedPageBreak/>
        <w:t>Investigating symptoms of lung cancer – a guide for all health professionals</w:t>
      </w:r>
    </w:p>
    <w:p w14:paraId="611F5C91" w14:textId="47565E51" w:rsidR="00C25F9A" w:rsidRDefault="00CC53D5" w:rsidP="00C25F9A">
      <w:pPr>
        <w:pStyle w:val="ListBullet"/>
        <w:numPr>
          <w:ilvl w:val="0"/>
          <w:numId w:val="0"/>
        </w:numPr>
        <w:tabs>
          <w:tab w:val="clear" w:pos="720"/>
        </w:tabs>
        <w:jc w:val="center"/>
      </w:pPr>
      <w:r>
        <w:rPr>
          <w:noProof/>
        </w:rPr>
        <w:drawing>
          <wp:inline distT="0" distB="0" distL="0" distR="0" wp14:anchorId="576D322D" wp14:editId="50925B05">
            <wp:extent cx="6838950" cy="4686300"/>
            <wp:effectExtent l="0" t="0" r="0" b="0"/>
            <wp:docPr id="2" name="Picture 2" descr="Image of the second page of the resource 'Investigating symptoms of lung cancer: a guide for all health professionals' published in February 2020. This depicts a flowchart showing pathways and optimal timeframes for referral of patients presenting with symptoms and signs or incidental findings suggestive of lung cancer. Accessible version available: http://www.canceraustralia.gov.au/ISLCGuide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he second page of the resource 'Investigating symptoms of lung cancer: a guide for all health professionals' published in February 2020. This depicts a flowchart showing pathways and optimal timeframes for referral of patients presenting with symptoms and signs or incidental findings suggestive of lung cancer. Accessible version available: http://www.canceraustralia.gov.au/ISLCGuide 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F1B31" w14:textId="48C0A726" w:rsidR="00C25F9A" w:rsidRPr="00C25F9A" w:rsidRDefault="00C25F9A" w:rsidP="00806849">
      <w:pPr>
        <w:pStyle w:val="ListBullet"/>
        <w:numPr>
          <w:ilvl w:val="0"/>
          <w:numId w:val="0"/>
        </w:numPr>
        <w:tabs>
          <w:tab w:val="clear" w:pos="720"/>
        </w:tabs>
        <w:jc w:val="right"/>
        <w:rPr>
          <w:i/>
        </w:rPr>
      </w:pPr>
      <w:r w:rsidRPr="00C25F9A">
        <w:t xml:space="preserve">© Cancer </w:t>
      </w:r>
      <w:r>
        <w:t>A</w:t>
      </w:r>
      <w:r w:rsidRPr="00C25F9A">
        <w:t>ustralia 2020 ILC 0</w:t>
      </w:r>
      <w:r w:rsidR="00C228FF">
        <w:t>5</w:t>
      </w:r>
      <w:r w:rsidRPr="00C25F9A">
        <w:t>/20</w:t>
      </w:r>
    </w:p>
    <w:sectPr w:rsidR="00C25F9A" w:rsidRPr="00C25F9A" w:rsidSect="00C25F9A">
      <w:headerReference w:type="default" r:id="rId2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E318" w14:textId="77777777" w:rsidR="00C311CE" w:rsidRDefault="00C311CE" w:rsidP="00901906">
      <w:pPr>
        <w:spacing w:after="0" w:line="240" w:lineRule="auto"/>
      </w:pPr>
      <w:r>
        <w:separator/>
      </w:r>
    </w:p>
  </w:endnote>
  <w:endnote w:type="continuationSeparator" w:id="0">
    <w:p w14:paraId="5C3EDC88" w14:textId="77777777" w:rsidR="00C311CE" w:rsidRDefault="00C311CE" w:rsidP="0090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DACA7" w14:textId="77777777" w:rsidR="00C311CE" w:rsidRDefault="00C311CE" w:rsidP="00901906">
      <w:pPr>
        <w:spacing w:after="0" w:line="240" w:lineRule="auto"/>
      </w:pPr>
      <w:r>
        <w:separator/>
      </w:r>
    </w:p>
  </w:footnote>
  <w:footnote w:type="continuationSeparator" w:id="0">
    <w:p w14:paraId="2EEF5EC7" w14:textId="77777777" w:rsidR="00C311CE" w:rsidRDefault="00C311CE" w:rsidP="0090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A964" w14:textId="5E804E2E" w:rsidR="00901906" w:rsidRDefault="000E2666" w:rsidP="009208AE">
    <w:pPr>
      <w:pStyle w:val="Header"/>
      <w:jc w:val="right"/>
    </w:pPr>
    <w:r>
      <w:rPr>
        <w:noProof/>
      </w:rPr>
      <w:drawing>
        <wp:inline distT="0" distB="0" distL="0" distR="0" wp14:anchorId="358B2591" wp14:editId="71BC43C2">
          <wp:extent cx="2000859" cy="634930"/>
          <wp:effectExtent l="0" t="0" r="0" b="0"/>
          <wp:docPr id="513598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29" cy="67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77FAD" w14:textId="340598AC" w:rsidR="009208AE" w:rsidRDefault="00080BA9" w:rsidP="009208AE">
    <w:pPr>
      <w:pStyle w:val="Header"/>
      <w:jc w:val="right"/>
    </w:pPr>
    <w:r>
      <w:rPr>
        <w:noProof/>
      </w:rPr>
      <w:drawing>
        <wp:inline distT="0" distB="0" distL="0" distR="0" wp14:anchorId="55BECC8F" wp14:editId="13BA6E22">
          <wp:extent cx="2000859" cy="634930"/>
          <wp:effectExtent l="0" t="0" r="0" b="0"/>
          <wp:docPr id="1952639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29" cy="676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E229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D7A53"/>
    <w:multiLevelType w:val="hybridMultilevel"/>
    <w:tmpl w:val="DB0026E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C56E3"/>
    <w:multiLevelType w:val="hybridMultilevel"/>
    <w:tmpl w:val="21982A3E"/>
    <w:lvl w:ilvl="0" w:tplc="DE109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32E2F"/>
    <w:multiLevelType w:val="hybridMultilevel"/>
    <w:tmpl w:val="BE289FA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0339B"/>
    <w:multiLevelType w:val="multilevel"/>
    <w:tmpl w:val="FB7C7132"/>
    <w:styleLink w:val="Headings"/>
    <w:lvl w:ilvl="0">
      <w:start w:val="1"/>
      <w:numFmt w:val="decimal"/>
      <w:pStyle w:val="ListBullet"/>
      <w:lvlText w:val="%1."/>
      <w:lvlJc w:val="left"/>
      <w:pPr>
        <w:ind w:left="794" w:hanging="437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151" w:hanging="437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1508" w:hanging="437"/>
      </w:pPr>
      <w:rPr>
        <w:rFonts w:hint="default"/>
      </w:rPr>
    </w:lvl>
    <w:lvl w:ilvl="3">
      <w:start w:val="1"/>
      <w:numFmt w:val="decimal"/>
      <w:lvlText w:val="1.1.1.%4"/>
      <w:lvlJc w:val="left"/>
      <w:pPr>
        <w:ind w:left="1865" w:hanging="437"/>
      </w:pPr>
      <w:rPr>
        <w:rFonts w:hint="default"/>
      </w:rPr>
    </w:lvl>
    <w:lvl w:ilvl="4">
      <w:start w:val="1"/>
      <w:numFmt w:val="decimal"/>
      <w:lvlText w:val="1.1.1.1.%5"/>
      <w:lvlJc w:val="left"/>
      <w:pPr>
        <w:ind w:left="2222" w:hanging="437"/>
      </w:pPr>
      <w:rPr>
        <w:rFonts w:hint="default"/>
      </w:rPr>
    </w:lvl>
    <w:lvl w:ilvl="5">
      <w:start w:val="1"/>
      <w:numFmt w:val="decimal"/>
      <w:lvlText w:val="1.1.1.1.1.%6"/>
      <w:lvlJc w:val="left"/>
      <w:pPr>
        <w:ind w:left="2579" w:hanging="437"/>
      </w:pPr>
      <w:rPr>
        <w:rFonts w:hint="default"/>
      </w:rPr>
    </w:lvl>
    <w:lvl w:ilvl="6">
      <w:start w:val="1"/>
      <w:numFmt w:val="decimal"/>
      <w:lvlText w:val="1.1.1.1.1.1.%7"/>
      <w:lvlJc w:val="left"/>
      <w:pPr>
        <w:ind w:left="2936" w:hanging="437"/>
      </w:pPr>
      <w:rPr>
        <w:rFonts w:hint="default"/>
      </w:rPr>
    </w:lvl>
    <w:lvl w:ilvl="7">
      <w:start w:val="1"/>
      <w:numFmt w:val="decimal"/>
      <w:lvlText w:val="1.1.1.1.1.1.1.%8"/>
      <w:lvlJc w:val="left"/>
      <w:pPr>
        <w:ind w:left="3293" w:hanging="437"/>
      </w:pPr>
      <w:rPr>
        <w:rFonts w:hint="default"/>
      </w:rPr>
    </w:lvl>
    <w:lvl w:ilvl="8">
      <w:start w:val="1"/>
      <w:numFmt w:val="decimal"/>
      <w:lvlText w:val="1.1.1.1.1.1.1.1.%9"/>
      <w:lvlJc w:val="left"/>
      <w:pPr>
        <w:ind w:left="3650" w:hanging="437"/>
      </w:pPr>
      <w:rPr>
        <w:rFonts w:hint="default"/>
      </w:rPr>
    </w:lvl>
  </w:abstractNum>
  <w:abstractNum w:abstractNumId="5" w15:restartNumberingAfterBreak="0">
    <w:nsid w:val="562D41FA"/>
    <w:multiLevelType w:val="hybridMultilevel"/>
    <w:tmpl w:val="9DCC49E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135697">
    <w:abstractNumId w:val="4"/>
  </w:num>
  <w:num w:numId="2" w16cid:durableId="149833283">
    <w:abstractNumId w:val="0"/>
  </w:num>
  <w:num w:numId="3" w16cid:durableId="1113553080">
    <w:abstractNumId w:val="2"/>
  </w:num>
  <w:num w:numId="4" w16cid:durableId="322314718">
    <w:abstractNumId w:val="5"/>
  </w:num>
  <w:num w:numId="5" w16cid:durableId="884759350">
    <w:abstractNumId w:val="4"/>
  </w:num>
  <w:num w:numId="6" w16cid:durableId="1471753270">
    <w:abstractNumId w:val="4"/>
  </w:num>
  <w:num w:numId="7" w16cid:durableId="947855516">
    <w:abstractNumId w:val="3"/>
  </w:num>
  <w:num w:numId="8" w16cid:durableId="1758331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29"/>
    <w:rsid w:val="000606A0"/>
    <w:rsid w:val="000739A3"/>
    <w:rsid w:val="00080BA9"/>
    <w:rsid w:val="000D3332"/>
    <w:rsid w:val="000E1F14"/>
    <w:rsid w:val="000E2666"/>
    <w:rsid w:val="000E3E71"/>
    <w:rsid w:val="000F215A"/>
    <w:rsid w:val="00100F80"/>
    <w:rsid w:val="00173320"/>
    <w:rsid w:val="00196DF1"/>
    <w:rsid w:val="0021221A"/>
    <w:rsid w:val="00212AEE"/>
    <w:rsid w:val="00276D8C"/>
    <w:rsid w:val="002A487F"/>
    <w:rsid w:val="002F15F3"/>
    <w:rsid w:val="002F3847"/>
    <w:rsid w:val="00305826"/>
    <w:rsid w:val="003070D3"/>
    <w:rsid w:val="00325836"/>
    <w:rsid w:val="0038602B"/>
    <w:rsid w:val="003A157A"/>
    <w:rsid w:val="0040507E"/>
    <w:rsid w:val="0048740B"/>
    <w:rsid w:val="004A06B3"/>
    <w:rsid w:val="004A7CF3"/>
    <w:rsid w:val="0050145D"/>
    <w:rsid w:val="005745E9"/>
    <w:rsid w:val="006279BC"/>
    <w:rsid w:val="006539EF"/>
    <w:rsid w:val="00661ADE"/>
    <w:rsid w:val="006E3529"/>
    <w:rsid w:val="00756762"/>
    <w:rsid w:val="00773A51"/>
    <w:rsid w:val="007A1917"/>
    <w:rsid w:val="007E51B2"/>
    <w:rsid w:val="00806849"/>
    <w:rsid w:val="00832FED"/>
    <w:rsid w:val="00845750"/>
    <w:rsid w:val="00861593"/>
    <w:rsid w:val="00871AD5"/>
    <w:rsid w:val="008A09FD"/>
    <w:rsid w:val="008C1FC4"/>
    <w:rsid w:val="008D4518"/>
    <w:rsid w:val="008E743B"/>
    <w:rsid w:val="00901906"/>
    <w:rsid w:val="009208AE"/>
    <w:rsid w:val="0096263D"/>
    <w:rsid w:val="00982D4B"/>
    <w:rsid w:val="009B03BB"/>
    <w:rsid w:val="009F370D"/>
    <w:rsid w:val="00A52AB5"/>
    <w:rsid w:val="00AF1D36"/>
    <w:rsid w:val="00B40380"/>
    <w:rsid w:val="00B62185"/>
    <w:rsid w:val="00B86750"/>
    <w:rsid w:val="00C021AA"/>
    <w:rsid w:val="00C10ED0"/>
    <w:rsid w:val="00C228AB"/>
    <w:rsid w:val="00C228FF"/>
    <w:rsid w:val="00C25F9A"/>
    <w:rsid w:val="00C311CE"/>
    <w:rsid w:val="00CC1EC6"/>
    <w:rsid w:val="00CC53D5"/>
    <w:rsid w:val="00D27DDC"/>
    <w:rsid w:val="00D30781"/>
    <w:rsid w:val="00E12D37"/>
    <w:rsid w:val="00EB0E5F"/>
    <w:rsid w:val="00EE658B"/>
    <w:rsid w:val="00F10629"/>
    <w:rsid w:val="00F41BFF"/>
    <w:rsid w:val="00F75BF8"/>
    <w:rsid w:val="00F77E98"/>
    <w:rsid w:val="00F871DB"/>
    <w:rsid w:val="00F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55757"/>
  <w15:docId w15:val="{2DD7B500-0332-4C3C-BF11-B0BF5690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40B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F80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B51218"/>
      <w:sz w:val="32"/>
      <w:szCs w:val="28"/>
    </w:rPr>
  </w:style>
  <w:style w:type="paragraph" w:styleId="Heading2">
    <w:name w:val="heading 2"/>
    <w:basedOn w:val="Heading3"/>
    <w:next w:val="Normal"/>
    <w:link w:val="Heading2Char"/>
    <w:unhideWhenUsed/>
    <w:qFormat/>
    <w:rsid w:val="0040507E"/>
    <w:pPr>
      <w:outlineLvl w:val="1"/>
    </w:pPr>
    <w:rPr>
      <w:bCs w:val="0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0507E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B51218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70D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F370D"/>
    <w:pPr>
      <w:keepNext/>
      <w:keepLines/>
      <w:spacing w:before="200" w:after="120"/>
      <w:outlineLvl w:val="4"/>
    </w:pPr>
    <w:rPr>
      <w:rFonts w:eastAsiaTheme="majorEastAsia" w:cstheme="majorBidi"/>
      <w:b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F80"/>
    <w:rPr>
      <w:rFonts w:ascii="Century Gothic" w:eastAsiaTheme="majorEastAsia" w:hAnsi="Century Gothic" w:cstheme="majorBidi"/>
      <w:b/>
      <w:bCs/>
      <w:color w:val="B51218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07E"/>
    <w:rPr>
      <w:rFonts w:ascii="Century Gothic" w:eastAsiaTheme="majorEastAsia" w:hAnsi="Century Gothic" w:cstheme="majorBidi"/>
      <w:b/>
      <w:color w:val="B51218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C1EC6"/>
    <w:pPr>
      <w:pBdr>
        <w:bottom w:val="single" w:sz="8" w:space="4" w:color="4F81BD" w:themeColor="accent1"/>
      </w:pBd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0507E"/>
    <w:rPr>
      <w:rFonts w:ascii="Century Gothic" w:eastAsiaTheme="majorEastAsia" w:hAnsi="Century Gothic" w:cstheme="majorBidi"/>
      <w:b/>
      <w:bCs/>
      <w:color w:val="B51218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C1EC6"/>
    <w:rPr>
      <w:rFonts w:asciiTheme="majorHAnsi" w:eastAsiaTheme="majorEastAsia" w:hAnsiTheme="majorHAnsi" w:cstheme="majorBidi"/>
      <w:color w:val="000000" w:themeColor="text1"/>
      <w:spacing w:val="5"/>
      <w:kern w:val="28"/>
      <w:sz w:val="56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F370D"/>
    <w:rPr>
      <w:rFonts w:ascii="Century Gothic" w:eastAsiaTheme="majorEastAsia" w:hAnsi="Century Gothic" w:cstheme="majorBidi"/>
      <w:b/>
      <w:bCs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F370D"/>
    <w:rPr>
      <w:rFonts w:ascii="Century Gothic" w:eastAsiaTheme="majorEastAsia" w:hAnsi="Century Gothic" w:cstheme="majorBidi"/>
      <w:b/>
      <w:i/>
      <w:color w:val="000000" w:themeColor="text1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EC6"/>
    <w:pPr>
      <w:numPr>
        <w:ilvl w:val="1"/>
      </w:numPr>
    </w:pPr>
    <w:rPr>
      <w:rFonts w:asciiTheme="minorHAnsi" w:eastAsiaTheme="majorEastAsia" w:hAnsiTheme="minorHAnsi" w:cstheme="majorBidi"/>
      <w:iCs/>
      <w:color w:val="7F7F7F" w:themeColor="text1" w:themeTint="80"/>
      <w:spacing w:val="15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1EC6"/>
    <w:rPr>
      <w:rFonts w:eastAsiaTheme="majorEastAsia" w:cstheme="majorBidi"/>
      <w:iCs/>
      <w:color w:val="7F7F7F" w:themeColor="text1" w:themeTint="80"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06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901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06"/>
    <w:rPr>
      <w:rFonts w:ascii="Century Gothic" w:hAnsi="Century Gothic"/>
      <w:sz w:val="20"/>
    </w:rPr>
  </w:style>
  <w:style w:type="numbering" w:customStyle="1" w:styleId="Headings">
    <w:name w:val="Headings"/>
    <w:uiPriority w:val="99"/>
    <w:rsid w:val="003070D3"/>
    <w:pPr>
      <w:numPr>
        <w:numId w:val="1"/>
      </w:numPr>
    </w:pPr>
  </w:style>
  <w:style w:type="paragraph" w:styleId="ListBullet">
    <w:name w:val="List Bullet"/>
    <w:basedOn w:val="Normal"/>
    <w:rsid w:val="00F10629"/>
    <w:pPr>
      <w:numPr>
        <w:numId w:val="1"/>
      </w:numPr>
      <w:tabs>
        <w:tab w:val="left" w:pos="720"/>
      </w:tabs>
      <w:spacing w:before="240" w:after="0" w:line="240" w:lineRule="auto"/>
    </w:pPr>
    <w:rPr>
      <w:rFonts w:ascii="Verdana" w:eastAsia="Times New Roman" w:hAnsi="Verdana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8C1F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DD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9B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9B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BC"/>
    <w:rPr>
      <w:rFonts w:ascii="Century Gothic" w:hAnsi="Century Gothic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145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1B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74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health.gov.au/our-work/nlcs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5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file:///C:\Users\mnaulty\Downloads\canceraustralia.gov.au\ISLCReport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lungfoundation.com.au/lung-cancer-mdt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1B00A-F6DD-40D8-9139-85D121CF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685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Tamsin Farrugia</dc:creator>
  <cp:lastModifiedBy>Maddison Naulty</cp:lastModifiedBy>
  <cp:revision>2</cp:revision>
  <dcterms:created xsi:type="dcterms:W3CDTF">2025-04-23T06:30:00Z</dcterms:created>
  <dcterms:modified xsi:type="dcterms:W3CDTF">2025-04-23T06:30:00Z</dcterms:modified>
</cp:coreProperties>
</file>